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555"/>
        <w:gridCol w:w="1125"/>
        <w:gridCol w:w="2742"/>
        <w:gridCol w:w="4497"/>
        <w:gridCol w:w="1181"/>
        <w:gridCol w:w="1472"/>
      </w:tblGrid>
      <w:tr w14:paraId="4EAA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8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1EB67F"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bookmarkStart w:id="0" w:name="_GoBack"/>
            <w:bookmarkEnd w:id="0"/>
          </w:p>
        </w:tc>
      </w:tr>
      <w:tr w14:paraId="666D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8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A63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石楼县基本养老服务清单</w:t>
            </w:r>
          </w:p>
        </w:tc>
      </w:tr>
      <w:tr w14:paraId="763F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28" w:type="dxa"/>
            <w:tcBorders>
              <w:top w:val="single" w:color="auto" w:sz="4" w:space="0"/>
            </w:tcBorders>
            <w:noWrap w:val="0"/>
            <w:vAlign w:val="center"/>
          </w:tcPr>
          <w:p w14:paraId="0DF0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F57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742" w:type="dxa"/>
            <w:tcBorders>
              <w:top w:val="single" w:color="auto" w:sz="4" w:space="0"/>
            </w:tcBorders>
            <w:noWrap w:val="0"/>
            <w:vAlign w:val="center"/>
          </w:tcPr>
          <w:p w14:paraId="602A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497" w:type="dxa"/>
            <w:tcBorders>
              <w:top w:val="single" w:color="auto" w:sz="4" w:space="0"/>
            </w:tcBorders>
            <w:noWrap w:val="0"/>
            <w:vAlign w:val="center"/>
          </w:tcPr>
          <w:p w14:paraId="7422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181" w:type="dxa"/>
            <w:tcBorders>
              <w:top w:val="single" w:color="auto" w:sz="4" w:space="0"/>
            </w:tcBorders>
            <w:noWrap w:val="0"/>
            <w:vAlign w:val="center"/>
          </w:tcPr>
          <w:p w14:paraId="5535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472" w:type="dxa"/>
            <w:tcBorders>
              <w:top w:val="single" w:color="auto" w:sz="4" w:space="0"/>
            </w:tcBorders>
            <w:noWrap w:val="0"/>
            <w:vAlign w:val="center"/>
          </w:tcPr>
          <w:p w14:paraId="7C8A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牵头落实部门</w:t>
            </w:r>
          </w:p>
        </w:tc>
      </w:tr>
      <w:tr w14:paraId="7EC5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8" w:type="dxa"/>
            <w:vMerge w:val="restart"/>
            <w:noWrap w:val="0"/>
            <w:vAlign w:val="center"/>
          </w:tcPr>
          <w:p w14:paraId="3243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达到待遇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享受年龄的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老年人</w:t>
            </w:r>
          </w:p>
        </w:tc>
        <w:tc>
          <w:tcPr>
            <w:tcW w:w="555" w:type="dxa"/>
            <w:noWrap w:val="0"/>
            <w:vAlign w:val="center"/>
          </w:tcPr>
          <w:p w14:paraId="6336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7ABC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职工基本养老保险</w:t>
            </w:r>
          </w:p>
        </w:tc>
        <w:tc>
          <w:tcPr>
            <w:tcW w:w="2742" w:type="dxa"/>
            <w:noWrap w:val="0"/>
            <w:vAlign w:val="center"/>
          </w:tcPr>
          <w:p w14:paraId="68D8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为符合条件的参保职工发放基本养老金</w:t>
            </w:r>
          </w:p>
        </w:tc>
        <w:tc>
          <w:tcPr>
            <w:tcW w:w="4497" w:type="dxa"/>
            <w:noWrap w:val="0"/>
            <w:vAlign w:val="center"/>
          </w:tcPr>
          <w:p w14:paraId="7CFDE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参加职工基本养老保险达到法定退休年龄、缴费年限（含视同缴费年限）累计满15年且办理了退休手续的人员，可按月按标准领取到基本养老金</w:t>
            </w:r>
          </w:p>
        </w:tc>
        <w:tc>
          <w:tcPr>
            <w:tcW w:w="1181" w:type="dxa"/>
            <w:noWrap w:val="0"/>
            <w:vAlign w:val="center"/>
          </w:tcPr>
          <w:p w14:paraId="1317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472" w:type="dxa"/>
            <w:noWrap w:val="0"/>
            <w:vAlign w:val="center"/>
          </w:tcPr>
          <w:p w14:paraId="212D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6C9E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28" w:type="dxa"/>
            <w:vMerge w:val="continue"/>
            <w:noWrap w:val="0"/>
            <w:vAlign w:val="center"/>
          </w:tcPr>
          <w:p w14:paraId="4363C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noWrap w:val="0"/>
            <w:vAlign w:val="center"/>
          </w:tcPr>
          <w:p w14:paraId="660B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6AC2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城乡居民基本养老保险</w:t>
            </w:r>
          </w:p>
        </w:tc>
        <w:tc>
          <w:tcPr>
            <w:tcW w:w="2742" w:type="dxa"/>
            <w:noWrap w:val="0"/>
            <w:vAlign w:val="center"/>
          </w:tcPr>
          <w:p w14:paraId="015A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  <w:t>为符合条件的参保城乡居民发放基本养老保险待遇</w:t>
            </w:r>
          </w:p>
        </w:tc>
        <w:tc>
          <w:tcPr>
            <w:tcW w:w="4497" w:type="dxa"/>
            <w:noWrap w:val="0"/>
            <w:vAlign w:val="center"/>
          </w:tcPr>
          <w:p w14:paraId="7F18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参加城乡居民基本养老保险年满60周岁、累计缴费满15年且未领取国家规定的基本养老保障待遇的人员，按月领取到城乡居民基本养老保险待遇</w:t>
            </w:r>
          </w:p>
        </w:tc>
        <w:tc>
          <w:tcPr>
            <w:tcW w:w="1181" w:type="dxa"/>
            <w:noWrap w:val="0"/>
            <w:vAlign w:val="center"/>
          </w:tcPr>
          <w:p w14:paraId="3BCB3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472" w:type="dxa"/>
            <w:noWrap w:val="0"/>
            <w:vAlign w:val="center"/>
          </w:tcPr>
          <w:p w14:paraId="20BF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0473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28" w:type="dxa"/>
            <w:noWrap w:val="0"/>
            <w:vAlign w:val="center"/>
          </w:tcPr>
          <w:p w14:paraId="72F2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60周岁及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以上老年人</w:t>
            </w:r>
          </w:p>
        </w:tc>
        <w:tc>
          <w:tcPr>
            <w:tcW w:w="555" w:type="dxa"/>
            <w:noWrap w:val="0"/>
            <w:vAlign w:val="center"/>
          </w:tcPr>
          <w:p w14:paraId="59DC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 w14:paraId="62B5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司法救助</w:t>
            </w:r>
          </w:p>
        </w:tc>
        <w:tc>
          <w:tcPr>
            <w:tcW w:w="2742" w:type="dxa"/>
            <w:noWrap w:val="0"/>
            <w:vAlign w:val="center"/>
          </w:tcPr>
          <w:p w14:paraId="0C0F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老年人追索赡养费等，因被执行人没有履行能力，申请执行人陷入生活困难，符合司法救助条件的，应当优先、及时提供司法救助</w:t>
            </w:r>
          </w:p>
        </w:tc>
        <w:tc>
          <w:tcPr>
            <w:tcW w:w="4497" w:type="dxa"/>
            <w:noWrap w:val="0"/>
            <w:vAlign w:val="center"/>
          </w:tcPr>
          <w:p w14:paraId="0304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免交诉讼费</w:t>
            </w:r>
          </w:p>
        </w:tc>
        <w:tc>
          <w:tcPr>
            <w:tcW w:w="1181" w:type="dxa"/>
            <w:noWrap w:val="0"/>
            <w:vAlign w:val="center"/>
          </w:tcPr>
          <w:p w14:paraId="76520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关爱服务</w:t>
            </w:r>
          </w:p>
        </w:tc>
        <w:tc>
          <w:tcPr>
            <w:tcW w:w="1472" w:type="dxa"/>
            <w:noWrap w:val="0"/>
            <w:vAlign w:val="center"/>
          </w:tcPr>
          <w:p w14:paraId="4AB2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县人民法院</w:t>
            </w:r>
          </w:p>
        </w:tc>
      </w:tr>
      <w:tr w14:paraId="5CBC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28" w:type="dxa"/>
            <w:noWrap w:val="0"/>
            <w:vAlign w:val="center"/>
          </w:tcPr>
          <w:p w14:paraId="7607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60周岁及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以上老年人</w:t>
            </w:r>
          </w:p>
        </w:tc>
        <w:tc>
          <w:tcPr>
            <w:tcW w:w="555" w:type="dxa"/>
            <w:noWrap w:val="0"/>
            <w:vAlign w:val="center"/>
          </w:tcPr>
          <w:p w14:paraId="65EA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51204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</w:t>
            </w:r>
          </w:p>
        </w:tc>
        <w:tc>
          <w:tcPr>
            <w:tcW w:w="2742" w:type="dxa"/>
            <w:noWrap w:val="0"/>
            <w:vAlign w:val="center"/>
          </w:tcPr>
          <w:p w14:paraId="1405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60周岁以上老年人提供旅游优惠服务，老年人凭身份证等有效证件，直接免费或享受优惠服务</w:t>
            </w:r>
          </w:p>
        </w:tc>
        <w:tc>
          <w:tcPr>
            <w:tcW w:w="4497" w:type="dxa"/>
            <w:noWrap w:val="0"/>
            <w:vAlign w:val="center"/>
          </w:tcPr>
          <w:p w14:paraId="643D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60周岁（含）以上进入本县国有及国有控股的旅游景区免头道门票，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免费进入公园、公共图书馆、文化馆、博物馆、美术馆、科技馆、纪念馆、纪念性陵园等公共文化设施；60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65周岁（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不含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）进入其他旅游景区享受头道门票半价优惠；65周岁（含）以上的老年人免费进入旅游景区</w:t>
            </w:r>
          </w:p>
        </w:tc>
        <w:tc>
          <w:tcPr>
            <w:tcW w:w="1181" w:type="dxa"/>
            <w:noWrap w:val="0"/>
            <w:vAlign w:val="center"/>
          </w:tcPr>
          <w:p w14:paraId="6CE3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关爱服务</w:t>
            </w:r>
          </w:p>
        </w:tc>
        <w:tc>
          <w:tcPr>
            <w:tcW w:w="1472" w:type="dxa"/>
            <w:noWrap w:val="0"/>
            <w:vAlign w:val="center"/>
          </w:tcPr>
          <w:p w14:paraId="52AF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发改工信和科技商务局</w:t>
            </w:r>
          </w:p>
        </w:tc>
      </w:tr>
      <w:tr w14:paraId="40D5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28" w:type="dxa"/>
            <w:noWrap w:val="0"/>
            <w:vAlign w:val="center"/>
          </w:tcPr>
          <w:p w14:paraId="0A69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7A7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742" w:type="dxa"/>
            <w:noWrap w:val="0"/>
            <w:vAlign w:val="center"/>
          </w:tcPr>
          <w:p w14:paraId="1028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497" w:type="dxa"/>
            <w:noWrap w:val="0"/>
            <w:vAlign w:val="center"/>
          </w:tcPr>
          <w:p w14:paraId="6861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181" w:type="dxa"/>
            <w:noWrap w:val="0"/>
            <w:vAlign w:val="center"/>
          </w:tcPr>
          <w:p w14:paraId="19D0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472" w:type="dxa"/>
            <w:noWrap w:val="0"/>
            <w:vAlign w:val="center"/>
          </w:tcPr>
          <w:p w14:paraId="5433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牵头落实部门</w:t>
            </w:r>
          </w:p>
        </w:tc>
      </w:tr>
      <w:tr w14:paraId="73C8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28" w:type="dxa"/>
            <w:vMerge w:val="restart"/>
            <w:noWrap w:val="0"/>
            <w:vAlign w:val="center"/>
          </w:tcPr>
          <w:p w14:paraId="25D35A4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65周岁及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以上老年人</w:t>
            </w:r>
          </w:p>
        </w:tc>
        <w:tc>
          <w:tcPr>
            <w:tcW w:w="555" w:type="dxa"/>
            <w:noWrap w:val="0"/>
            <w:vAlign w:val="center"/>
          </w:tcPr>
          <w:p w14:paraId="614C5FB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 w14:paraId="00A0B9B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</w:t>
            </w:r>
          </w:p>
          <w:p w14:paraId="5501B79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能力综合评估</w:t>
            </w:r>
          </w:p>
        </w:tc>
        <w:tc>
          <w:tcPr>
            <w:tcW w:w="2742" w:type="dxa"/>
            <w:noWrap w:val="0"/>
            <w:vAlign w:val="center"/>
          </w:tcPr>
          <w:p w14:paraId="538E21CC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为65周岁及以上老年人提供能力综合评估，做好老年人能力综合评估与健康状况评估的衔接</w:t>
            </w:r>
          </w:p>
        </w:tc>
        <w:tc>
          <w:tcPr>
            <w:tcW w:w="4497" w:type="dxa"/>
            <w:noWrap w:val="0"/>
            <w:vAlign w:val="center"/>
          </w:tcPr>
          <w:p w14:paraId="09FB8B1B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65周岁及以上老年人自愿申请，县级民政部门按照国家标准免费进行能力综合评估</w:t>
            </w:r>
          </w:p>
        </w:tc>
        <w:tc>
          <w:tcPr>
            <w:tcW w:w="1181" w:type="dxa"/>
            <w:noWrap w:val="0"/>
            <w:vAlign w:val="center"/>
          </w:tcPr>
          <w:p w14:paraId="475D613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472" w:type="dxa"/>
            <w:noWrap w:val="0"/>
            <w:vAlign w:val="center"/>
          </w:tcPr>
          <w:p w14:paraId="71CD0D6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2AF0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1228" w:type="dxa"/>
            <w:vMerge w:val="continue"/>
            <w:noWrap w:val="0"/>
            <w:vAlign w:val="center"/>
          </w:tcPr>
          <w:p w14:paraId="0E7B46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B41C2E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 w14:paraId="6B964CA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2742" w:type="dxa"/>
            <w:noWrap w:val="0"/>
            <w:vAlign w:val="center"/>
          </w:tcPr>
          <w:p w14:paraId="33EFD8DE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为65周岁及以上老年人免费建立电子健康档案，进行健康指导，每年为65周岁及以上老年人免费提供包括体检在内的健康管理服务</w:t>
            </w:r>
          </w:p>
        </w:tc>
        <w:tc>
          <w:tcPr>
            <w:tcW w:w="4497" w:type="dxa"/>
            <w:noWrap w:val="0"/>
            <w:vAlign w:val="center"/>
          </w:tcPr>
          <w:p w14:paraId="59BE0381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电子健康档案要完备包括个人基本信息、健康体检、健康状况评估等内容；每年免费提供健康管理服务1次，包括生活方式和健康状况评估、体格检查、辅助检查、健康指导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  <w:tc>
          <w:tcPr>
            <w:tcW w:w="1181" w:type="dxa"/>
            <w:noWrap w:val="0"/>
            <w:vAlign w:val="center"/>
          </w:tcPr>
          <w:p w14:paraId="5AAD38A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472" w:type="dxa"/>
            <w:noWrap w:val="0"/>
            <w:vAlign w:val="center"/>
          </w:tcPr>
          <w:p w14:paraId="3FA6103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县卫健局</w:t>
            </w:r>
          </w:p>
        </w:tc>
      </w:tr>
      <w:tr w14:paraId="31E3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228" w:type="dxa"/>
            <w:vMerge w:val="continue"/>
            <w:noWrap w:val="0"/>
            <w:vAlign w:val="center"/>
          </w:tcPr>
          <w:p w14:paraId="3FB7AD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0FCA36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 w14:paraId="49BBD26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乘坐城市公共交通车辆</w:t>
            </w:r>
          </w:p>
        </w:tc>
        <w:tc>
          <w:tcPr>
            <w:tcW w:w="2742" w:type="dxa"/>
            <w:noWrap w:val="0"/>
            <w:vAlign w:val="center"/>
          </w:tcPr>
          <w:p w14:paraId="2C6379E9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65周岁及以上老年人乘坐公交车享受相关优惠服务</w:t>
            </w:r>
          </w:p>
        </w:tc>
        <w:tc>
          <w:tcPr>
            <w:tcW w:w="4497" w:type="dxa"/>
            <w:noWrap w:val="0"/>
            <w:vAlign w:val="center"/>
          </w:tcPr>
          <w:p w14:paraId="3EF80CC8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65周岁及以上老年人免费乘坐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内公交车</w:t>
            </w:r>
          </w:p>
        </w:tc>
        <w:tc>
          <w:tcPr>
            <w:tcW w:w="1181" w:type="dxa"/>
            <w:noWrap w:val="0"/>
            <w:vAlign w:val="center"/>
          </w:tcPr>
          <w:p w14:paraId="5D5B4AC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关爱服务</w:t>
            </w:r>
          </w:p>
        </w:tc>
        <w:tc>
          <w:tcPr>
            <w:tcW w:w="1472" w:type="dxa"/>
            <w:noWrap w:val="0"/>
            <w:vAlign w:val="center"/>
          </w:tcPr>
          <w:p w14:paraId="0A65FBE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县城乡建设和交通运输局</w:t>
            </w:r>
          </w:p>
        </w:tc>
      </w:tr>
      <w:tr w14:paraId="3344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28" w:type="dxa"/>
            <w:noWrap w:val="0"/>
            <w:vAlign w:val="center"/>
          </w:tcPr>
          <w:p w14:paraId="50D7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5D6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742" w:type="dxa"/>
            <w:noWrap w:val="0"/>
            <w:vAlign w:val="center"/>
          </w:tcPr>
          <w:p w14:paraId="1866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497" w:type="dxa"/>
            <w:noWrap w:val="0"/>
            <w:vAlign w:val="center"/>
          </w:tcPr>
          <w:p w14:paraId="3EC1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181" w:type="dxa"/>
            <w:noWrap w:val="0"/>
            <w:vAlign w:val="center"/>
          </w:tcPr>
          <w:p w14:paraId="411B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472" w:type="dxa"/>
            <w:noWrap w:val="0"/>
            <w:vAlign w:val="center"/>
          </w:tcPr>
          <w:p w14:paraId="2B6E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牵头落实部门</w:t>
            </w:r>
          </w:p>
        </w:tc>
      </w:tr>
      <w:tr w14:paraId="5791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28" w:type="dxa"/>
            <w:noWrap w:val="0"/>
            <w:vAlign w:val="center"/>
          </w:tcPr>
          <w:p w14:paraId="39E9989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80周岁及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以上老年人</w:t>
            </w:r>
          </w:p>
        </w:tc>
        <w:tc>
          <w:tcPr>
            <w:tcW w:w="555" w:type="dxa"/>
            <w:noWrap w:val="0"/>
            <w:vAlign w:val="center"/>
          </w:tcPr>
          <w:p w14:paraId="283F140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 w14:paraId="230AA10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高龄津贴</w:t>
            </w:r>
          </w:p>
        </w:tc>
        <w:tc>
          <w:tcPr>
            <w:tcW w:w="2742" w:type="dxa"/>
            <w:noWrap w:val="0"/>
            <w:vAlign w:val="center"/>
          </w:tcPr>
          <w:p w14:paraId="5EB4B743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为80周岁及以上老年人发放高龄津贴</w:t>
            </w:r>
          </w:p>
        </w:tc>
        <w:tc>
          <w:tcPr>
            <w:tcW w:w="4497" w:type="dxa"/>
            <w:noWrap w:val="0"/>
            <w:vAlign w:val="center"/>
          </w:tcPr>
          <w:p w14:paraId="0DFC3772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为全县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80周岁（含）至99周岁（含）非低保老年人每人每月发放50元生活补贴，100周岁（含）以上老年人每人每月发放300元生活补贴</w:t>
            </w:r>
          </w:p>
        </w:tc>
        <w:tc>
          <w:tcPr>
            <w:tcW w:w="1181" w:type="dxa"/>
            <w:noWrap w:val="0"/>
            <w:vAlign w:val="center"/>
          </w:tcPr>
          <w:p w14:paraId="199B2B1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472" w:type="dxa"/>
            <w:noWrap w:val="0"/>
            <w:vAlign w:val="center"/>
          </w:tcPr>
          <w:p w14:paraId="29EF552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3820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228" w:type="dxa"/>
            <w:noWrap w:val="0"/>
            <w:vAlign w:val="center"/>
          </w:tcPr>
          <w:p w14:paraId="4E8056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经济困难的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老年人</w:t>
            </w:r>
          </w:p>
        </w:tc>
        <w:tc>
          <w:tcPr>
            <w:tcW w:w="555" w:type="dxa"/>
            <w:noWrap w:val="0"/>
            <w:vAlign w:val="center"/>
          </w:tcPr>
          <w:p w14:paraId="6C9B797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 w14:paraId="702B4FE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家庭适老化改造</w:t>
            </w:r>
          </w:p>
        </w:tc>
        <w:tc>
          <w:tcPr>
            <w:tcW w:w="2742" w:type="dxa"/>
            <w:noWrap w:val="0"/>
            <w:vAlign w:val="center"/>
          </w:tcPr>
          <w:p w14:paraId="406B8CA9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为经济困难的老年人家庭提供无障碍改造服务</w:t>
            </w:r>
          </w:p>
        </w:tc>
        <w:tc>
          <w:tcPr>
            <w:tcW w:w="4497" w:type="dxa"/>
            <w:noWrap w:val="0"/>
            <w:vAlign w:val="center"/>
          </w:tcPr>
          <w:p w14:paraId="53850BF4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政府补贴，分年度实施居家适老化改造，提升居家养老生活品质</w:t>
            </w:r>
          </w:p>
        </w:tc>
        <w:tc>
          <w:tcPr>
            <w:tcW w:w="1181" w:type="dxa"/>
            <w:noWrap w:val="0"/>
            <w:vAlign w:val="center"/>
          </w:tcPr>
          <w:p w14:paraId="48E0133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472" w:type="dxa"/>
            <w:noWrap w:val="0"/>
            <w:vAlign w:val="center"/>
          </w:tcPr>
          <w:p w14:paraId="0F3F9C5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3848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228" w:type="dxa"/>
            <w:vMerge w:val="restart"/>
            <w:noWrap w:val="0"/>
            <w:vAlign w:val="center"/>
          </w:tcPr>
          <w:p w14:paraId="7FE7224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经认定生活不能自理的老年人</w:t>
            </w:r>
          </w:p>
        </w:tc>
        <w:tc>
          <w:tcPr>
            <w:tcW w:w="555" w:type="dxa"/>
            <w:noWrap w:val="0"/>
            <w:vAlign w:val="center"/>
          </w:tcPr>
          <w:p w14:paraId="3F25FAC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noWrap w:val="0"/>
            <w:vAlign w:val="center"/>
          </w:tcPr>
          <w:p w14:paraId="571B5C6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护理补贴</w:t>
            </w:r>
          </w:p>
        </w:tc>
        <w:tc>
          <w:tcPr>
            <w:tcW w:w="2742" w:type="dxa"/>
            <w:noWrap w:val="0"/>
            <w:vAlign w:val="center"/>
          </w:tcPr>
          <w:p w14:paraId="1D71E9C9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为经认定生活不能自理的经济困难老年人提供护理补贴</w:t>
            </w:r>
          </w:p>
        </w:tc>
        <w:tc>
          <w:tcPr>
            <w:tcW w:w="4497" w:type="dxa"/>
            <w:noWrap w:val="0"/>
            <w:vAlign w:val="center"/>
          </w:tcPr>
          <w:p w14:paraId="1CE0201C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生活不能自理的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周岁及以上经济困难老年人每人每月发放100元护理补贴</w:t>
            </w:r>
          </w:p>
        </w:tc>
        <w:tc>
          <w:tcPr>
            <w:tcW w:w="1181" w:type="dxa"/>
            <w:noWrap w:val="0"/>
            <w:vAlign w:val="center"/>
          </w:tcPr>
          <w:p w14:paraId="1B32A16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472" w:type="dxa"/>
            <w:noWrap w:val="0"/>
            <w:vAlign w:val="center"/>
          </w:tcPr>
          <w:p w14:paraId="61717DB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2E2C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228" w:type="dxa"/>
            <w:vMerge w:val="continue"/>
            <w:noWrap w:val="0"/>
            <w:vAlign w:val="center"/>
          </w:tcPr>
          <w:p w14:paraId="346922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noWrap w:val="0"/>
            <w:vAlign w:val="center"/>
          </w:tcPr>
          <w:p w14:paraId="30EE313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noWrap w:val="0"/>
            <w:vAlign w:val="center"/>
          </w:tcPr>
          <w:p w14:paraId="55DDDAD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家庭养老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支持服务</w:t>
            </w:r>
          </w:p>
        </w:tc>
        <w:tc>
          <w:tcPr>
            <w:tcW w:w="2742" w:type="dxa"/>
            <w:noWrap w:val="0"/>
            <w:vAlign w:val="center"/>
          </w:tcPr>
          <w:p w14:paraId="51D6A2DC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符合条件的失能老年人家庭成员参加照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培训等相关职业技能培训的，按规定给予职业培训补贴</w:t>
            </w:r>
          </w:p>
        </w:tc>
        <w:tc>
          <w:tcPr>
            <w:tcW w:w="4497" w:type="dxa"/>
            <w:noWrap w:val="0"/>
            <w:vAlign w:val="center"/>
          </w:tcPr>
          <w:p w14:paraId="02BCCB7D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按普惠制培训补助标准为1000元/人，订单式培训不超过4000元/人</w:t>
            </w:r>
          </w:p>
        </w:tc>
        <w:tc>
          <w:tcPr>
            <w:tcW w:w="1181" w:type="dxa"/>
            <w:noWrap w:val="0"/>
            <w:vAlign w:val="center"/>
          </w:tcPr>
          <w:p w14:paraId="156E065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472" w:type="dxa"/>
            <w:noWrap w:val="0"/>
            <w:vAlign w:val="center"/>
          </w:tcPr>
          <w:p w14:paraId="7BC7573E">
            <w:pPr>
              <w:pStyle w:val="10"/>
              <w:jc w:val="center"/>
              <w:rPr>
                <w:rFonts w:hint="eastAsia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7ABD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28" w:type="dxa"/>
            <w:noWrap w:val="0"/>
            <w:vAlign w:val="center"/>
          </w:tcPr>
          <w:p w14:paraId="3500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3110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742" w:type="dxa"/>
            <w:noWrap w:val="0"/>
            <w:vAlign w:val="center"/>
          </w:tcPr>
          <w:p w14:paraId="7886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497" w:type="dxa"/>
            <w:noWrap w:val="0"/>
            <w:vAlign w:val="center"/>
          </w:tcPr>
          <w:p w14:paraId="1C5B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181" w:type="dxa"/>
            <w:noWrap w:val="0"/>
            <w:vAlign w:val="center"/>
          </w:tcPr>
          <w:p w14:paraId="5DC4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472" w:type="dxa"/>
            <w:noWrap w:val="0"/>
            <w:vAlign w:val="center"/>
          </w:tcPr>
          <w:p w14:paraId="2304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牵头落实部门</w:t>
            </w:r>
          </w:p>
        </w:tc>
      </w:tr>
      <w:tr w14:paraId="2AE2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28" w:type="dxa"/>
            <w:noWrap w:val="0"/>
            <w:vAlign w:val="center"/>
          </w:tcPr>
          <w:p w14:paraId="47234C4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纳入最低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</w:t>
            </w:r>
          </w:p>
        </w:tc>
        <w:tc>
          <w:tcPr>
            <w:tcW w:w="555" w:type="dxa"/>
            <w:noWrap w:val="0"/>
            <w:vAlign w:val="center"/>
          </w:tcPr>
          <w:p w14:paraId="750931E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noWrap w:val="0"/>
            <w:vAlign w:val="center"/>
          </w:tcPr>
          <w:p w14:paraId="68A810A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生活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</w:t>
            </w:r>
          </w:p>
        </w:tc>
        <w:tc>
          <w:tcPr>
            <w:tcW w:w="2742" w:type="dxa"/>
            <w:noWrap w:val="0"/>
            <w:vAlign w:val="center"/>
          </w:tcPr>
          <w:p w14:paraId="0A0B19AF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对获得最低生活保障金后生活仍有困难的老年人，采取必要措施给予生活保障</w:t>
            </w:r>
          </w:p>
        </w:tc>
        <w:tc>
          <w:tcPr>
            <w:tcW w:w="4497" w:type="dxa"/>
            <w:noWrap w:val="0"/>
            <w:vAlign w:val="center"/>
          </w:tcPr>
          <w:p w14:paraId="6F0A66EB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对符合条件的困难老年人综合运用发放临时救助金、实物和提供转介服务等多种救助方式，给予应急性、过渡性临时救助</w:t>
            </w:r>
          </w:p>
        </w:tc>
        <w:tc>
          <w:tcPr>
            <w:tcW w:w="1181" w:type="dxa"/>
            <w:noWrap w:val="0"/>
            <w:vAlign w:val="center"/>
          </w:tcPr>
          <w:p w14:paraId="744A79C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472" w:type="dxa"/>
            <w:noWrap w:val="0"/>
            <w:vAlign w:val="center"/>
          </w:tcPr>
          <w:p w14:paraId="41FFBEE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5784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228" w:type="dxa"/>
            <w:vMerge w:val="restart"/>
            <w:noWrap w:val="0"/>
            <w:vAlign w:val="center"/>
          </w:tcPr>
          <w:p w14:paraId="74BD5EA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纳入特困人员救助供养范围的老年人</w:t>
            </w:r>
          </w:p>
        </w:tc>
        <w:tc>
          <w:tcPr>
            <w:tcW w:w="555" w:type="dxa"/>
            <w:noWrap w:val="0"/>
            <w:vAlign w:val="center"/>
          </w:tcPr>
          <w:p w14:paraId="1CB8E09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noWrap w:val="0"/>
            <w:vAlign w:val="center"/>
          </w:tcPr>
          <w:p w14:paraId="6C4D06F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2742" w:type="dxa"/>
            <w:noWrap w:val="0"/>
            <w:vAlign w:val="center"/>
          </w:tcPr>
          <w:p w14:paraId="6F66D651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对选择在家供养的，经本人同意，乡镇（街道）可委托其亲友或村（居）委会、供养服务机构、社会组织、社会工作服务机构等提供日常看护、生活照料、住院陪护等服务</w:t>
            </w:r>
          </w:p>
        </w:tc>
        <w:tc>
          <w:tcPr>
            <w:tcW w:w="4497" w:type="dxa"/>
            <w:noWrap w:val="0"/>
            <w:vAlign w:val="center"/>
          </w:tcPr>
          <w:p w14:paraId="4EC53660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按不低于当地低保标准的1.3倍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给予</w:t>
            </w: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基本生活补助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全额资助参加城乡居民基本医疗保险的个人缴费部分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对全自理、半护理、全护理分别按照不低于经济困难失能老年人护理补贴标准的1倍、2倍、3倍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给予</w:t>
            </w: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护理补贴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办理丧葬事宜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对符合规定标准的住房困难的分散供养特困人员，通过配租公共租赁住房、发放住房租赁补贴、农村危房改造等方式给予住房救助</w:t>
            </w:r>
          </w:p>
        </w:tc>
        <w:tc>
          <w:tcPr>
            <w:tcW w:w="1181" w:type="dxa"/>
            <w:noWrap w:val="0"/>
            <w:vAlign w:val="center"/>
          </w:tcPr>
          <w:p w14:paraId="743E526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472" w:type="dxa"/>
            <w:noWrap w:val="0"/>
            <w:vAlign w:val="center"/>
          </w:tcPr>
          <w:p w14:paraId="21B9A21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6D86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228" w:type="dxa"/>
            <w:vMerge w:val="continue"/>
            <w:noWrap w:val="0"/>
            <w:vAlign w:val="center"/>
          </w:tcPr>
          <w:p w14:paraId="7C82599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noWrap w:val="0"/>
            <w:vAlign w:val="center"/>
          </w:tcPr>
          <w:p w14:paraId="18BD7BE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noWrap w:val="0"/>
            <w:vAlign w:val="center"/>
          </w:tcPr>
          <w:p w14:paraId="02CA2C1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集中供养</w:t>
            </w:r>
          </w:p>
        </w:tc>
        <w:tc>
          <w:tcPr>
            <w:tcW w:w="2742" w:type="dxa"/>
            <w:noWrap w:val="0"/>
            <w:vAlign w:val="center"/>
          </w:tcPr>
          <w:p w14:paraId="2D612BA5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选择集中供养的，由县级民政部门按照便于管理的原则，就近安排到相应的供养服务机构，由供养服务机构统一照料和日常管理</w:t>
            </w:r>
          </w:p>
        </w:tc>
        <w:tc>
          <w:tcPr>
            <w:tcW w:w="4497" w:type="dxa"/>
            <w:noWrap w:val="0"/>
            <w:vAlign w:val="center"/>
          </w:tcPr>
          <w:p w14:paraId="14BA86BF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有集中供养意愿的特困老年人全部实现集中供养</w:t>
            </w:r>
          </w:p>
        </w:tc>
        <w:tc>
          <w:tcPr>
            <w:tcW w:w="1181" w:type="dxa"/>
            <w:noWrap w:val="0"/>
            <w:vAlign w:val="center"/>
          </w:tcPr>
          <w:p w14:paraId="5C11961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472" w:type="dxa"/>
            <w:noWrap w:val="0"/>
            <w:vAlign w:val="center"/>
          </w:tcPr>
          <w:p w14:paraId="33312D1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7497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28" w:type="dxa"/>
            <w:noWrap w:val="0"/>
            <w:vAlign w:val="center"/>
          </w:tcPr>
          <w:p w14:paraId="0902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51BA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742" w:type="dxa"/>
            <w:noWrap w:val="0"/>
            <w:vAlign w:val="center"/>
          </w:tcPr>
          <w:p w14:paraId="04F4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497" w:type="dxa"/>
            <w:noWrap w:val="0"/>
            <w:vAlign w:val="center"/>
          </w:tcPr>
          <w:p w14:paraId="5D31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181" w:type="dxa"/>
            <w:noWrap w:val="0"/>
            <w:vAlign w:val="center"/>
          </w:tcPr>
          <w:p w14:paraId="68B8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472" w:type="dxa"/>
            <w:noWrap w:val="0"/>
            <w:vAlign w:val="center"/>
          </w:tcPr>
          <w:p w14:paraId="5EBE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牵头落实部门</w:t>
            </w:r>
          </w:p>
        </w:tc>
      </w:tr>
      <w:tr w14:paraId="694D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28" w:type="dxa"/>
            <w:noWrap w:val="0"/>
            <w:vAlign w:val="center"/>
          </w:tcPr>
          <w:p w14:paraId="47845A5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</w:t>
            </w:r>
          </w:p>
        </w:tc>
        <w:tc>
          <w:tcPr>
            <w:tcW w:w="555" w:type="dxa"/>
            <w:noWrap w:val="0"/>
            <w:vAlign w:val="center"/>
          </w:tcPr>
          <w:p w14:paraId="713DE10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noWrap w:val="0"/>
            <w:vAlign w:val="center"/>
          </w:tcPr>
          <w:p w14:paraId="1AD5024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探访服务</w:t>
            </w:r>
          </w:p>
        </w:tc>
        <w:tc>
          <w:tcPr>
            <w:tcW w:w="2742" w:type="dxa"/>
            <w:noWrap w:val="0"/>
            <w:vAlign w:val="center"/>
          </w:tcPr>
          <w:p w14:paraId="3F5F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17"/>
                <w:kern w:val="0"/>
                <w:sz w:val="22"/>
                <w:szCs w:val="22"/>
                <w:u w:val="none"/>
                <w:lang w:val="en-US" w:eastAsia="zh-CN" w:bidi="ar"/>
              </w:rPr>
              <w:t>面向独居、空巢、留守、失能、重残、计划生育特殊家庭等老年人提供探访关爱服务</w:t>
            </w:r>
          </w:p>
        </w:tc>
        <w:tc>
          <w:tcPr>
            <w:tcW w:w="4497" w:type="dxa"/>
            <w:noWrap w:val="0"/>
            <w:vAlign w:val="center"/>
          </w:tcPr>
          <w:p w14:paraId="0DD3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17"/>
                <w:kern w:val="0"/>
                <w:sz w:val="22"/>
                <w:szCs w:val="22"/>
                <w:u w:val="none"/>
                <w:lang w:val="en-US" w:eastAsia="zh-CN" w:bidi="ar"/>
              </w:rPr>
              <w:t>对生活能够自理的特殊困难老年人，每月探访关爱不少于1次；对生活不能自理的特殊困难老年人应当适当增加探访次数，及时了解状况、提供帮助</w:t>
            </w:r>
          </w:p>
        </w:tc>
        <w:tc>
          <w:tcPr>
            <w:tcW w:w="1181" w:type="dxa"/>
            <w:noWrap w:val="0"/>
            <w:vAlign w:val="center"/>
          </w:tcPr>
          <w:p w14:paraId="2A7B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关爱服务</w:t>
            </w:r>
          </w:p>
        </w:tc>
        <w:tc>
          <w:tcPr>
            <w:tcW w:w="1472" w:type="dxa"/>
            <w:noWrap w:val="0"/>
            <w:vAlign w:val="center"/>
          </w:tcPr>
          <w:p w14:paraId="557A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2BC5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228" w:type="dxa"/>
            <w:noWrap w:val="0"/>
            <w:vAlign w:val="center"/>
          </w:tcPr>
          <w:p w14:paraId="4CDEF18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对国家和</w:t>
            </w:r>
          </w:p>
          <w:p w14:paraId="15E495E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社会作出</w:t>
            </w:r>
          </w:p>
          <w:p w14:paraId="2AC388A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特殊贡献</w:t>
            </w:r>
          </w:p>
          <w:p w14:paraId="7B3FC23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的老年人</w:t>
            </w:r>
          </w:p>
        </w:tc>
        <w:tc>
          <w:tcPr>
            <w:tcW w:w="555" w:type="dxa"/>
            <w:noWrap w:val="0"/>
            <w:vAlign w:val="center"/>
          </w:tcPr>
          <w:p w14:paraId="3A5B092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noWrap w:val="0"/>
            <w:vAlign w:val="center"/>
          </w:tcPr>
          <w:p w14:paraId="276B969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集中供养</w:t>
            </w:r>
          </w:p>
        </w:tc>
        <w:tc>
          <w:tcPr>
            <w:tcW w:w="2742" w:type="dxa"/>
            <w:noWrap w:val="0"/>
            <w:vAlign w:val="center"/>
          </w:tcPr>
          <w:p w14:paraId="0671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老年烈士遗属、因公牺牲军人遗属、病故军人遗属和进入老年的残疾军人、复员军人、退伍军人，无法定赡养人、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养人或法定赡养人、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养人无赡养、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养能力且享受国家定期抚恤补助待遇的，提供集中供养、医疗等保障</w:t>
            </w:r>
          </w:p>
        </w:tc>
        <w:tc>
          <w:tcPr>
            <w:tcW w:w="4497" w:type="dxa"/>
            <w:noWrap w:val="0"/>
            <w:vAlign w:val="center"/>
          </w:tcPr>
          <w:p w14:paraId="4AD91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按时按要求提供集中供养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医疗等服务</w:t>
            </w:r>
          </w:p>
        </w:tc>
        <w:tc>
          <w:tcPr>
            <w:tcW w:w="1181" w:type="dxa"/>
            <w:noWrap w:val="0"/>
            <w:vAlign w:val="center"/>
          </w:tcPr>
          <w:p w14:paraId="6CDD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472" w:type="dxa"/>
            <w:noWrap w:val="0"/>
            <w:vAlign w:val="center"/>
          </w:tcPr>
          <w:p w14:paraId="4E4B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县退役军人局</w:t>
            </w:r>
          </w:p>
        </w:tc>
      </w:tr>
      <w:tr w14:paraId="56C6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8" w:type="dxa"/>
            <w:noWrap w:val="0"/>
            <w:vAlign w:val="center"/>
          </w:tcPr>
          <w:p w14:paraId="3D41F02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特殊家庭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</w:t>
            </w:r>
          </w:p>
        </w:tc>
        <w:tc>
          <w:tcPr>
            <w:tcW w:w="555" w:type="dxa"/>
            <w:noWrap w:val="0"/>
            <w:vAlign w:val="center"/>
          </w:tcPr>
          <w:p w14:paraId="07200BC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noWrap w:val="0"/>
            <w:vAlign w:val="center"/>
          </w:tcPr>
          <w:p w14:paraId="2257F55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优先享受机构养老</w:t>
            </w:r>
          </w:p>
        </w:tc>
        <w:tc>
          <w:tcPr>
            <w:tcW w:w="2742" w:type="dxa"/>
            <w:noWrap w:val="0"/>
            <w:vAlign w:val="center"/>
          </w:tcPr>
          <w:p w14:paraId="00B7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同等条件下优先入住政府投资兴办的养老机构</w:t>
            </w:r>
          </w:p>
        </w:tc>
        <w:tc>
          <w:tcPr>
            <w:tcW w:w="4497" w:type="dxa"/>
            <w:noWrap w:val="0"/>
            <w:vAlign w:val="center"/>
          </w:tcPr>
          <w:p w14:paraId="5B67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计划生育特殊家庭老年人提出申请，县级民政部门优先办理入住</w:t>
            </w:r>
          </w:p>
        </w:tc>
        <w:tc>
          <w:tcPr>
            <w:tcW w:w="1181" w:type="dxa"/>
            <w:noWrap w:val="0"/>
            <w:vAlign w:val="center"/>
          </w:tcPr>
          <w:p w14:paraId="360E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472" w:type="dxa"/>
            <w:noWrap w:val="0"/>
            <w:vAlign w:val="center"/>
          </w:tcPr>
          <w:p w14:paraId="3BF9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7B0C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228" w:type="dxa"/>
            <w:noWrap w:val="0"/>
            <w:vAlign w:val="center"/>
          </w:tcPr>
          <w:p w14:paraId="3E0C036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经认定符合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条件的残疾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老年人</w:t>
            </w:r>
          </w:p>
        </w:tc>
        <w:tc>
          <w:tcPr>
            <w:tcW w:w="555" w:type="dxa"/>
            <w:noWrap w:val="0"/>
            <w:vAlign w:val="center"/>
          </w:tcPr>
          <w:p w14:paraId="10B6E96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noWrap w:val="0"/>
            <w:vAlign w:val="center"/>
          </w:tcPr>
          <w:p w14:paraId="7777B7E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困难残疾人生活补贴和重度残疾人护理补贴</w:t>
            </w:r>
          </w:p>
        </w:tc>
        <w:tc>
          <w:tcPr>
            <w:tcW w:w="2742" w:type="dxa"/>
            <w:noWrap w:val="0"/>
            <w:vAlign w:val="center"/>
          </w:tcPr>
          <w:p w14:paraId="66A0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按照相关规定为低保及低保边缘家庭的残疾老年人发放生活补贴，为一级、二级重度残疾老年人和三级、四级精神、智力残疾老年人发放护理补贴</w:t>
            </w:r>
          </w:p>
        </w:tc>
        <w:tc>
          <w:tcPr>
            <w:tcW w:w="4497" w:type="dxa"/>
            <w:noWrap w:val="0"/>
            <w:vAlign w:val="center"/>
          </w:tcPr>
          <w:p w14:paraId="68BA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补贴标准按照相关规定动态调整</w:t>
            </w:r>
          </w:p>
        </w:tc>
        <w:tc>
          <w:tcPr>
            <w:tcW w:w="1181" w:type="dxa"/>
            <w:noWrap w:val="0"/>
            <w:vAlign w:val="center"/>
          </w:tcPr>
          <w:p w14:paraId="4D85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472" w:type="dxa"/>
            <w:noWrap w:val="0"/>
            <w:vAlign w:val="center"/>
          </w:tcPr>
          <w:p w14:paraId="08EC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  <w:tr w14:paraId="6D4C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8" w:type="dxa"/>
            <w:noWrap w:val="0"/>
            <w:vAlign w:val="center"/>
          </w:tcPr>
          <w:p w14:paraId="763D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生活无着的流浪、乞讨老年人</w:t>
            </w:r>
          </w:p>
        </w:tc>
        <w:tc>
          <w:tcPr>
            <w:tcW w:w="555" w:type="dxa"/>
            <w:noWrap w:val="0"/>
            <w:vAlign w:val="center"/>
          </w:tcPr>
          <w:p w14:paraId="0B87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25" w:type="dxa"/>
            <w:noWrap w:val="0"/>
            <w:vAlign w:val="center"/>
          </w:tcPr>
          <w:p w14:paraId="6A6E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2742" w:type="dxa"/>
            <w:noWrap w:val="0"/>
            <w:vAlign w:val="center"/>
          </w:tcPr>
          <w:p w14:paraId="016D6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依照有关规定给予救助</w:t>
            </w:r>
          </w:p>
        </w:tc>
        <w:tc>
          <w:tcPr>
            <w:tcW w:w="4497" w:type="dxa"/>
            <w:noWrap w:val="0"/>
            <w:vAlign w:val="center"/>
          </w:tcPr>
          <w:p w14:paraId="75F6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按照《生活无着的流浪乞讨人员救助管理机构工作规程》，为生活无着的流浪、乞讨老年人提供临时性救助服务</w:t>
            </w:r>
          </w:p>
        </w:tc>
        <w:tc>
          <w:tcPr>
            <w:tcW w:w="1181" w:type="dxa"/>
            <w:noWrap w:val="0"/>
            <w:vAlign w:val="center"/>
          </w:tcPr>
          <w:p w14:paraId="569A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472" w:type="dxa"/>
            <w:noWrap w:val="0"/>
            <w:vAlign w:val="center"/>
          </w:tcPr>
          <w:p w14:paraId="19BD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县民政和人力资源社会保障局</w:t>
            </w:r>
          </w:p>
        </w:tc>
      </w:tr>
    </w:tbl>
    <w:p w14:paraId="1DB447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237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link w:val="7"/>
    <w:qFormat/>
    <w:uiPriority w:val="0"/>
    <w:rPr>
      <w:rFonts w:ascii="Calibri" w:hAnsi="Calibri" w:eastAsia="宋体" w:cs="Times New Roman"/>
    </w:rPr>
  </w:style>
  <w:style w:type="paragraph" w:customStyle="1" w:styleId="7">
    <w:name w:val="UserStyle_0"/>
    <w:basedOn w:val="8"/>
    <w:next w:val="9"/>
    <w:link w:val="6"/>
    <w:qFormat/>
    <w:uiPriority w:val="0"/>
    <w:pPr>
      <w:spacing w:line="240" w:lineRule="auto"/>
      <w:ind w:firstLine="20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8">
    <w:name w:val="UserStyle_1"/>
    <w:basedOn w:val="1"/>
    <w:qFormat/>
    <w:uiPriority w:val="0"/>
    <w:pPr>
      <w:ind w:left="420" w:leftChars="200"/>
    </w:pPr>
  </w:style>
  <w:style w:type="paragraph" w:customStyle="1" w:styleId="9">
    <w:name w:val="HtmlNormal"/>
    <w:basedOn w:val="1"/>
    <w:next w:val="3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2024-09-02T02:25:11Z</dcterms:created>
  <dc:creator>Administrator</dc:creator>
  <cp:lastModifiedBy>Administrator</cp:lastModifiedBy>
  <dcterms:modified xsi:type="dcterms:W3CDTF">2024-09-02T02:26:50Z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F342EEFADB924CFE9C2150519E788F94_12</vt:lpwstr>
  </property>
</Properties>
</file>