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2019年财政预算编制说明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jc w:val="both"/>
        <w:textAlignment w:val="auto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一、201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b/>
          <w:sz w:val="32"/>
          <w:szCs w:val="32"/>
        </w:rPr>
        <w:t>年财政预算编制的指导思想和原则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8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pacing w:val="-8"/>
          <w:kern w:val="0"/>
          <w:sz w:val="32"/>
          <w:szCs w:val="32"/>
        </w:rPr>
        <w:t>201</w:t>
      </w:r>
      <w:r>
        <w:rPr>
          <w:rFonts w:hint="eastAsia" w:ascii="仿宋" w:hAnsi="仿宋" w:eastAsia="仿宋" w:cs="宋体"/>
          <w:spacing w:val="-8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spacing w:val="-8"/>
          <w:kern w:val="0"/>
          <w:sz w:val="32"/>
          <w:szCs w:val="32"/>
        </w:rPr>
        <w:t>年我县财政预算编制</w:t>
      </w:r>
      <w:r>
        <w:rPr>
          <w:rFonts w:hint="eastAsia" w:ascii="仿宋" w:hAnsi="仿宋" w:eastAsia="仿宋" w:cs="宋体"/>
          <w:spacing w:val="-8"/>
          <w:kern w:val="0"/>
          <w:sz w:val="32"/>
          <w:szCs w:val="32"/>
          <w:lang w:eastAsia="zh-CN"/>
        </w:rPr>
        <w:t>按照《中华人民共和国预算法》和</w:t>
      </w:r>
      <w:r>
        <w:rPr>
          <w:rFonts w:hint="eastAsia" w:ascii="仿宋" w:hAnsi="仿宋" w:eastAsia="仿宋"/>
          <w:sz w:val="32"/>
          <w:szCs w:val="32"/>
          <w:lang w:eastAsia="zh-CN"/>
        </w:rPr>
        <w:t>省市财政工作会议</w:t>
      </w:r>
      <w:r>
        <w:rPr>
          <w:rFonts w:hint="eastAsia" w:ascii="仿宋" w:hAnsi="仿宋" w:eastAsia="仿宋"/>
          <w:sz w:val="32"/>
          <w:szCs w:val="32"/>
        </w:rPr>
        <w:t>精神，紧紧围绕县委中心工作，</w:t>
      </w:r>
      <w:r>
        <w:rPr>
          <w:rFonts w:hint="eastAsia" w:ascii="仿宋" w:hAnsi="仿宋" w:eastAsia="仿宋"/>
          <w:sz w:val="32"/>
          <w:szCs w:val="32"/>
          <w:lang w:eastAsia="zh-CN"/>
        </w:rPr>
        <w:t>综合考虑我县经济社会发展的各种因素，全年财政收支计划拟按以下原则编制：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一是科学测算收入。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收入预算要实事求是、科学预测，与经济社会发展新情况相适应，与财政政策相衔接，充分考虑落实减税降费政策等因素影响。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二是坚持保障重点统筹安排支出。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支出预算要统筹兼顾、着力优化支出结构、突出重点，保工资、保民生、保运转、保债务化解和保“三大攻坚战”目标任务的贯彻落实。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三是政府带头过“紧日子”。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牢固树立“过紧日子”的思想。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严格控制和压减一般性支出，节省的资金用于保障重点支出和民生支出需要。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四是全面实施预算绩效管理。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坚持精打细算、勤俭节约、效益优先，提高财政资源配置和使用效益。推动全面预算绩效管理，构建事前事中事后绩效管理闭环系统，将评价结果作为年度安排预算、完善政策和改进管理的重要依据。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jc w:val="both"/>
        <w:textAlignment w:val="auto"/>
        <w:rPr>
          <w:rFonts w:hint="eastAsia" w:ascii="仿宋" w:hAnsi="仿宋" w:eastAsia="仿宋"/>
          <w:spacing w:val="-4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五是增强财政可持续性。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坚持尽力而为，量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力而行，合理安排各项财政支出。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jc w:val="both"/>
        <w:textAlignment w:val="auto"/>
        <w:rPr>
          <w:rFonts w:hint="eastAsia" w:ascii="宋体" w:hAnsi="宋体" w:cs="宋体"/>
          <w:b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一般公共收支预算情况说明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一般公共预算收支平衡情况：2019年收入总计140103万元，其中：可统筹财力收入86596万元（其中：县级预算收入6000万元，一般性转移支付收入62469万元，调入预算稳定调节基金508万元,调入资金17619万元），上级提前下达专项资金49042万元，上年结转4465万元。一般公共预算支出安排140103万元，当年收支平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"/>
        </w:rPr>
        <w:t>转移支付情况说明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共收到转移支付110370万元，按资金来源分一般转移支付95660万元，专项转移支付14710万元;按资金性质分可统筹用于财力的转移支付62469万元，全部用于年初预算统筹安排，专款47901万元，全部按资金用途列入年初预算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四、2018年举借债务情况说明</w:t>
      </w:r>
    </w:p>
    <w:p>
      <w:pPr>
        <w:numPr>
          <w:ilvl w:val="0"/>
          <w:numId w:val="0"/>
        </w:numPr>
        <w:ind w:left="0"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2018年初政府性债务余额为26262万元，其中：政府负有偿还责任的债务余额24740万元（其中：政府债券贷款20265万元，存量债务4475万元），</w:t>
      </w:r>
      <w:r>
        <w:rPr>
          <w:rFonts w:hint="eastAsia" w:ascii="仿宋" w:hAnsi="仿宋" w:eastAsia="仿宋" w:cs="仿宋"/>
          <w:sz w:val="32"/>
          <w:szCs w:val="32"/>
        </w:rPr>
        <w:t>政府提供担保的债务1500万元，政府可能承担一定救助责任的债务2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当年新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债券资金27292万元（其中：偿还三年期到期债券本金1530万元，置换存量债务2990万元），其中：置换债券资金4520万元，新增债券资金22772万元（其中：一般债券23292万，专项债券4000万），全部用于脱贫攻坚领域的易地搬迁和光伏发电项目。当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偿还政府债务5727万元（其中：偿还三年期到期债务本金1530万元，偿还存量债务2991万元，核销存量债务1206万元）。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截止2018年12月底债务余额47827万元（政府负有偿还责任的债务余额46305万元，</w:t>
      </w:r>
      <w:r>
        <w:rPr>
          <w:rFonts w:hint="eastAsia" w:ascii="仿宋" w:hAnsi="仿宋" w:eastAsia="仿宋" w:cs="仿宋"/>
          <w:sz w:val="32"/>
          <w:szCs w:val="32"/>
        </w:rPr>
        <w:t>政府提供担保的债务1500万元，政府可能承担一定救助责任的债务2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-733" w:rightChars="-349" w:firstLine="321" w:firstLineChars="1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五、一般公共预算“三公”经费预算说明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2019年本着严格执行八项规定，坚持压缩“三公”经费的原则，全县“三公”经费预算850万元，较上年950万元，减少100万元，降低10.5%，其中：公务接待预算350万元，较上年450万元，减少100万元，降低22.2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%;公务用车运行维护费预算500万元，与上年持平。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jc w:val="both"/>
        <w:textAlignment w:val="auto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六</w:t>
      </w:r>
      <w:r>
        <w:rPr>
          <w:rFonts w:hint="eastAsia" w:ascii="宋体" w:hAnsi="宋体" w:cs="宋体"/>
          <w:b/>
          <w:sz w:val="32"/>
          <w:szCs w:val="32"/>
        </w:rPr>
        <w:t>、存在的主要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困难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一是财政收入增长后劲不足，今年国家降税减费幅度更大，完成预期收入目标，困难重重。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二是保基本刚性支出增加。物业补贴每月人均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200元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、交通补贴每月人均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200元，城乡居民医保、基本公共服务等社保医疗民生配套标准增加，养老保险启动等刚性支出巨增。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宋体"/>
          <w:sz w:val="32"/>
          <w:szCs w:val="32"/>
        </w:rPr>
        <w:t>是脱贫攻坚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、隐性债务承诺化解</w:t>
      </w:r>
      <w:r>
        <w:rPr>
          <w:rFonts w:hint="eastAsia" w:ascii="仿宋" w:hAnsi="仿宋" w:eastAsia="仿宋" w:cs="宋体"/>
          <w:sz w:val="32"/>
          <w:szCs w:val="32"/>
        </w:rPr>
        <w:t>等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支出事项</w:t>
      </w:r>
      <w:r>
        <w:rPr>
          <w:rFonts w:hint="eastAsia" w:ascii="仿宋" w:hAnsi="仿宋" w:eastAsia="仿宋" w:cs="宋体"/>
          <w:sz w:val="32"/>
          <w:szCs w:val="32"/>
        </w:rPr>
        <w:t>需要大量的财政资金支持，财政支出压力很大。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jc w:val="both"/>
        <w:textAlignment w:val="auto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四</w:t>
      </w:r>
      <w:r>
        <w:rPr>
          <w:rFonts w:hint="eastAsia" w:ascii="宋体" w:hAnsi="宋体" w:cs="宋体"/>
          <w:b/>
          <w:sz w:val="32"/>
          <w:szCs w:val="32"/>
        </w:rPr>
        <w:t>、201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b/>
          <w:sz w:val="32"/>
          <w:szCs w:val="32"/>
        </w:rPr>
        <w:t>年财政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预算</w:t>
      </w:r>
      <w:r>
        <w:rPr>
          <w:rFonts w:hint="eastAsia" w:ascii="宋体" w:hAnsi="宋体" w:cs="宋体"/>
          <w:b/>
          <w:sz w:val="32"/>
          <w:szCs w:val="32"/>
        </w:rPr>
        <w:t>的主要特点和措施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）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/>
        </w:rPr>
        <w:t>妥善安排支出预算，按不低于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5%压减一般性支出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统筹支出预算安，把有限的财政资金管好用好，把钱花在刀刃上。坚持政府带头过“紧日子”，按照全国财政工作会议精神，严格控制和压减一般性支出，从严安排“三公”经费预算，除刚性和重点项目支出外，一律按不低于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5%的幅度压减，节约的资金用于保障基本民生，支持脱贫攻坚、农业、教育、生态环保等重点领域。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）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/>
        </w:rPr>
        <w:t>全力以赴保障基本支出需要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预算安排集中财力保工资、保运转、保基本民生、保债务化解，打足打实支出预算。严禁优先安排项目支出，留下个人部分、民生支出硬缺口。重点支持深化供给性结构改革，支持打好“三大攻坚战”，支持实施乡村振兴战略，提高保障和改善民生水平。</w:t>
      </w:r>
    </w:p>
    <w:p>
      <w:pPr>
        <w:keepNext w:val="0"/>
        <w:keepLines w:val="0"/>
        <w:pageBreakBefore w:val="0"/>
        <w:tabs>
          <w:tab w:val="left" w:pos="1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）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/>
        </w:rPr>
        <w:t>优化管理，提高财政资金使用效益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通过不断深化改革，破除体制障碍，建立现代化、规范化的财政管理机制，围绕加强和改进财政管理，具体抓好四点：一是加强预算执行管理。二是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加快推进集中支付和授权支付相结合的支付管理模式。</w:t>
      </w:r>
      <w:r>
        <w:rPr>
          <w:rFonts w:hint="eastAsia" w:ascii="仿宋" w:hAnsi="仿宋" w:eastAsia="仿宋" w:cs="仿宋"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全面实施预算绩效管理。四是</w:t>
      </w:r>
      <w:r>
        <w:rPr>
          <w:rFonts w:hint="eastAsia" w:ascii="仿宋" w:hAnsi="仿宋" w:eastAsia="仿宋" w:cs="仿宋"/>
          <w:sz w:val="32"/>
          <w:szCs w:val="32"/>
        </w:rPr>
        <w:t>加强内控制度建设。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@仿宋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7380"/>
    <w:multiLevelType w:val="singleLevel"/>
    <w:tmpl w:val="06E9738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3261B"/>
    <w:rsid w:val="03491C5E"/>
    <w:rsid w:val="07561CB0"/>
    <w:rsid w:val="0BDF0836"/>
    <w:rsid w:val="0F0E4777"/>
    <w:rsid w:val="0F663724"/>
    <w:rsid w:val="10B3261B"/>
    <w:rsid w:val="1A466A58"/>
    <w:rsid w:val="2FC848F9"/>
    <w:rsid w:val="3329163E"/>
    <w:rsid w:val="34D74D99"/>
    <w:rsid w:val="35A02369"/>
    <w:rsid w:val="36572CCB"/>
    <w:rsid w:val="3A374BA6"/>
    <w:rsid w:val="3B027B1E"/>
    <w:rsid w:val="3C6A3210"/>
    <w:rsid w:val="40546FEB"/>
    <w:rsid w:val="480E10BE"/>
    <w:rsid w:val="4AF77A12"/>
    <w:rsid w:val="4D997571"/>
    <w:rsid w:val="4EC749B2"/>
    <w:rsid w:val="51E96547"/>
    <w:rsid w:val="551850E9"/>
    <w:rsid w:val="55BB536E"/>
    <w:rsid w:val="57784078"/>
    <w:rsid w:val="5DE44F5B"/>
    <w:rsid w:val="64AC28B3"/>
    <w:rsid w:val="671F171A"/>
    <w:rsid w:val="6A83082C"/>
    <w:rsid w:val="6AAB0CF6"/>
    <w:rsid w:val="6CE517E3"/>
    <w:rsid w:val="7A9109F4"/>
    <w:rsid w:val="7BA57A75"/>
    <w:rsid w:val="7CFA3B98"/>
    <w:rsid w:val="7F1205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2019-02-11T06:32:00Z</dcterms:created>
  <dc:creator>天亮说晚安1419229374</dc:creator>
  <cp:lastModifiedBy>Administrator</cp:lastModifiedBy>
  <cp:lastPrinted>2019-02-18T02:30:00Z</cp:lastPrinted>
  <dcterms:modified xsi:type="dcterms:W3CDTF">2019-05-27T02:27:30Z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