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E9337" w14:textId="77777777" w:rsidR="0088049C" w:rsidRDefault="00782C4D">
      <w:pPr>
        <w:autoSpaceDE w:val="0"/>
        <w:autoSpaceDN w:val="0"/>
        <w:adjustRightInd w:val="0"/>
        <w:spacing w:line="360" w:lineRule="auto"/>
        <w:jc w:val="left"/>
        <w:rPr>
          <w:rFonts w:ascii="黑体" w:eastAsia="黑体" w:hAnsi="黑体" w:cs="黑体"/>
          <w:sz w:val="32"/>
          <w:szCs w:val="32"/>
        </w:rPr>
      </w:pPr>
      <w:r>
        <w:rPr>
          <w:rFonts w:ascii="黑体" w:eastAsia="黑体" w:hAnsi="黑体" w:cs="黑体" w:hint="eastAsia"/>
          <w:sz w:val="32"/>
          <w:szCs w:val="32"/>
        </w:rPr>
        <w:t>附件3</w:t>
      </w:r>
    </w:p>
    <w:p w14:paraId="0E325B28" w14:textId="77777777" w:rsidR="0088049C" w:rsidRDefault="00782C4D">
      <w:pPr>
        <w:autoSpaceDE w:val="0"/>
        <w:autoSpaceDN w:val="0"/>
        <w:adjustRightInd w:val="0"/>
        <w:spacing w:line="360" w:lineRule="auto"/>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部分不合格检验项目小知识</w:t>
      </w:r>
    </w:p>
    <w:p w14:paraId="3CDFCD85" w14:textId="02416C6B" w:rsidR="0088049C" w:rsidRDefault="00782C4D">
      <w:pPr>
        <w:autoSpaceDE w:val="0"/>
        <w:autoSpaceDN w:val="0"/>
        <w:adjustRightInd w:val="0"/>
        <w:spacing w:line="360" w:lineRule="auto"/>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w:t>
      </w:r>
      <w:r w:rsidR="0050543B" w:rsidRPr="0050543B">
        <w:rPr>
          <w:rFonts w:ascii="仿宋_GB2312" w:eastAsia="仿宋_GB2312" w:hAnsi="仿宋_GB2312" w:cs="仿宋_GB2312" w:hint="eastAsia"/>
          <w:b/>
          <w:bCs/>
          <w:sz w:val="32"/>
          <w:szCs w:val="32"/>
        </w:rPr>
        <w:t>过氧化值（以脂肪计）</w:t>
      </w:r>
    </w:p>
    <w:p w14:paraId="70DC45CC" w14:textId="6C978508" w:rsidR="0088049C" w:rsidRDefault="0050543B">
      <w:pPr>
        <w:spacing w:line="594" w:lineRule="exact"/>
        <w:ind w:firstLineChars="200" w:firstLine="640"/>
        <w:rPr>
          <w:rFonts w:eastAsia="仿宋_GB2312"/>
          <w:sz w:val="32"/>
          <w:szCs w:val="32"/>
        </w:rPr>
      </w:pPr>
      <w:r w:rsidRPr="0050543B">
        <w:rPr>
          <w:rFonts w:ascii="仿宋_GB2312" w:eastAsia="仿宋_GB2312" w:hAnsi="仿宋_GB2312" w:cs="仿宋_GB2312" w:hint="eastAsia"/>
          <w:sz w:val="32"/>
          <w:szCs w:val="32"/>
        </w:rPr>
        <w:t>过氧化值主要反映油脂的被氧化程度，是油脂酸败的早期指标。食用过氧化值超标的食品一般不会对人体健康造成损害，但长期食用严重超标的食品可能导致肠胃不适、腹泻等。《食品安全国家标准 糕点、面包》（GB 7099—2015）中规定，糕点中过氧化值（以脂肪计）的最大限量值为0.25g/100g。糕点中过氧化值（以脂肪计）检测值超标的原因，可能是产品用油已经变质，也可能是原料中的脂肪已经被氧化，还可能与产品储存条件控制不当有关</w:t>
      </w:r>
      <w:r w:rsidR="00782C4D">
        <w:rPr>
          <w:rFonts w:eastAsia="仿宋_GB2312"/>
          <w:sz w:val="32"/>
          <w:szCs w:val="32"/>
        </w:rPr>
        <w:t>。</w:t>
      </w:r>
    </w:p>
    <w:p w14:paraId="7DD52DF3" w14:textId="56417A04" w:rsidR="0088049C" w:rsidRDefault="00773413">
      <w:pPr>
        <w:autoSpaceDE w:val="0"/>
        <w:autoSpaceDN w:val="0"/>
        <w:adjustRightInd w:val="0"/>
        <w:spacing w:line="360" w:lineRule="auto"/>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color w:val="000000"/>
          <w:sz w:val="32"/>
          <w:szCs w:val="32"/>
        </w:rPr>
        <w:t>二</w:t>
      </w:r>
      <w:r w:rsidR="00782C4D">
        <w:rPr>
          <w:rFonts w:ascii="仿宋_GB2312" w:eastAsia="仿宋_GB2312" w:hAnsi="仿宋_GB2312" w:cs="仿宋_GB2312" w:hint="eastAsia"/>
          <w:b/>
          <w:bCs/>
          <w:color w:val="000000"/>
          <w:sz w:val="32"/>
          <w:szCs w:val="32"/>
        </w:rPr>
        <w:t>、</w:t>
      </w:r>
      <w:r w:rsidR="00974F57" w:rsidRPr="00974F57">
        <w:rPr>
          <w:rFonts w:ascii="仿宋_GB2312" w:eastAsia="仿宋_GB2312" w:hAnsi="仿宋_GB2312" w:cs="仿宋_GB2312" w:hint="eastAsia"/>
          <w:b/>
          <w:bCs/>
          <w:sz w:val="32"/>
          <w:szCs w:val="32"/>
        </w:rPr>
        <w:t>铝的残留量（干样品，以Al计）</w:t>
      </w:r>
    </w:p>
    <w:p w14:paraId="5DD95843" w14:textId="261E1EFD" w:rsidR="00DD37E9" w:rsidRDefault="00DD37E9" w:rsidP="006C2750">
      <w:pPr>
        <w:pStyle w:val="2"/>
        <w:ind w:firstLine="640"/>
        <w:rPr>
          <w:rFonts w:ascii="Times New Roman" w:eastAsia="仿宋_GB2312" w:hAnsi="Times New Roman"/>
          <w:szCs w:val="32"/>
        </w:rPr>
      </w:pPr>
      <w:r w:rsidRPr="00DD37E9">
        <w:rPr>
          <w:rFonts w:ascii="Times New Roman" w:eastAsia="仿宋_GB2312" w:hAnsi="Times New Roman" w:hint="eastAsia"/>
          <w:szCs w:val="32"/>
        </w:rPr>
        <w:t>硫酸铝钾（又名钾明矾）、硫酸铝铵（又名铵明矾）等，在食品中作为膨松剂、稳定剂使用，使用后会产生铝残留。含铝食品添加剂按标准使用不会对健康造成危害，但长期食用铝超标的食品可能会导致运动和学习记忆能力下降。《食品安全国家标准</w:t>
      </w:r>
      <w:r w:rsidRPr="00DD37E9">
        <w:rPr>
          <w:rFonts w:ascii="Times New Roman" w:eastAsia="仿宋_GB2312" w:hAnsi="Times New Roman" w:hint="eastAsia"/>
          <w:szCs w:val="32"/>
        </w:rPr>
        <w:t xml:space="preserve"> </w:t>
      </w:r>
      <w:r w:rsidRPr="00DD37E9">
        <w:rPr>
          <w:rFonts w:ascii="Times New Roman" w:eastAsia="仿宋_GB2312" w:hAnsi="Times New Roman" w:hint="eastAsia"/>
          <w:szCs w:val="32"/>
        </w:rPr>
        <w:t>食品添加剂使用标准》（</w:t>
      </w:r>
      <w:r w:rsidRPr="00DD37E9">
        <w:rPr>
          <w:rFonts w:ascii="Times New Roman" w:eastAsia="仿宋_GB2312" w:hAnsi="Times New Roman" w:hint="eastAsia"/>
          <w:szCs w:val="32"/>
        </w:rPr>
        <w:t>GB 2760</w:t>
      </w:r>
      <w:r w:rsidRPr="00DD37E9">
        <w:rPr>
          <w:rFonts w:ascii="Times New Roman" w:eastAsia="仿宋_GB2312" w:hAnsi="Times New Roman" w:hint="eastAsia"/>
          <w:szCs w:val="32"/>
        </w:rPr>
        <w:t>—</w:t>
      </w:r>
      <w:r w:rsidRPr="00DD37E9">
        <w:rPr>
          <w:rFonts w:ascii="Times New Roman" w:eastAsia="仿宋_GB2312" w:hAnsi="Times New Roman" w:hint="eastAsia"/>
          <w:szCs w:val="32"/>
        </w:rPr>
        <w:t>2014</w:t>
      </w:r>
      <w:r w:rsidRPr="00DD37E9">
        <w:rPr>
          <w:rFonts w:ascii="Times New Roman" w:eastAsia="仿宋_GB2312" w:hAnsi="Times New Roman" w:hint="eastAsia"/>
          <w:szCs w:val="32"/>
        </w:rPr>
        <w:t>）中规定，粉丝粉条中铝的最大残留限量值（干样品，以</w:t>
      </w:r>
      <w:r w:rsidRPr="00DD37E9">
        <w:rPr>
          <w:rFonts w:ascii="Times New Roman" w:eastAsia="仿宋_GB2312" w:hAnsi="Times New Roman" w:hint="eastAsia"/>
          <w:szCs w:val="32"/>
        </w:rPr>
        <w:t>Al</w:t>
      </w:r>
      <w:r w:rsidRPr="00DD37E9">
        <w:rPr>
          <w:rFonts w:ascii="Times New Roman" w:eastAsia="仿宋_GB2312" w:hAnsi="Times New Roman" w:hint="eastAsia"/>
          <w:szCs w:val="32"/>
        </w:rPr>
        <w:t>计）为</w:t>
      </w:r>
      <w:r w:rsidRPr="00DD37E9">
        <w:rPr>
          <w:rFonts w:ascii="Times New Roman" w:eastAsia="仿宋_GB2312" w:hAnsi="Times New Roman" w:hint="eastAsia"/>
          <w:szCs w:val="32"/>
        </w:rPr>
        <w:t>200mg/kg</w:t>
      </w:r>
      <w:r w:rsidRPr="00DD37E9">
        <w:rPr>
          <w:rFonts w:ascii="Times New Roman" w:eastAsia="仿宋_GB2312" w:hAnsi="Times New Roman" w:hint="eastAsia"/>
          <w:szCs w:val="32"/>
        </w:rPr>
        <w:t>。粉丝粉条中铝的残留量（干样品，以</w:t>
      </w:r>
      <w:r w:rsidRPr="00DD37E9">
        <w:rPr>
          <w:rFonts w:ascii="Times New Roman" w:eastAsia="仿宋_GB2312" w:hAnsi="Times New Roman" w:hint="eastAsia"/>
          <w:szCs w:val="32"/>
        </w:rPr>
        <w:t>Al</w:t>
      </w:r>
      <w:r w:rsidRPr="00DD37E9">
        <w:rPr>
          <w:rFonts w:ascii="Times New Roman" w:eastAsia="仿宋_GB2312" w:hAnsi="Times New Roman" w:hint="eastAsia"/>
          <w:szCs w:val="32"/>
        </w:rPr>
        <w:t>计）超标的原因，可能是个别商家为增加产品口感，在生产加工过程中超限量使用含铝食品添加剂，或者其使用的复配添加剂中铝含量过高。</w:t>
      </w:r>
    </w:p>
    <w:p w14:paraId="1311DB50" w14:textId="49822E92" w:rsidR="0088049C" w:rsidRDefault="006E0DC9" w:rsidP="006C2750">
      <w:pPr>
        <w:pStyle w:val="2"/>
        <w:ind w:firstLine="640"/>
        <w:rPr>
          <w:rFonts w:ascii="仿宋_GB2312" w:eastAsia="仿宋_GB2312" w:hAnsi="仿宋_GB2312" w:cs="仿宋_GB2312"/>
          <w:b/>
          <w:bCs/>
          <w:color w:val="000000"/>
          <w:szCs w:val="32"/>
        </w:rPr>
      </w:pPr>
      <w:r>
        <w:rPr>
          <w:rFonts w:ascii="仿宋_GB2312" w:eastAsia="仿宋_GB2312" w:hAnsi="仿宋_GB2312" w:cs="仿宋_GB2312" w:hint="eastAsia"/>
          <w:b/>
          <w:bCs/>
          <w:szCs w:val="32"/>
        </w:rPr>
        <w:lastRenderedPageBreak/>
        <w:t>三</w:t>
      </w:r>
      <w:r w:rsidR="00782C4D">
        <w:rPr>
          <w:rFonts w:ascii="仿宋_GB2312" w:eastAsia="仿宋_GB2312" w:hAnsi="仿宋_GB2312" w:cs="仿宋_GB2312" w:hint="eastAsia"/>
          <w:b/>
          <w:bCs/>
          <w:szCs w:val="32"/>
        </w:rPr>
        <w:t>、</w:t>
      </w:r>
      <w:r w:rsidR="00C25F8F" w:rsidRPr="00C25F8F">
        <w:rPr>
          <w:rFonts w:ascii="仿宋_GB2312" w:eastAsia="仿宋_GB2312" w:hAnsi="仿宋_GB2312" w:cs="仿宋_GB2312" w:hint="eastAsia"/>
          <w:b/>
          <w:bCs/>
          <w:color w:val="000000"/>
          <w:szCs w:val="32"/>
        </w:rPr>
        <w:t>4-氯苯氧乙酸钠（以4-氯苯氧乙酸计）</w:t>
      </w:r>
    </w:p>
    <w:p w14:paraId="00B21AA7" w14:textId="450148FC" w:rsidR="00F40E75" w:rsidRDefault="00C25F8F" w:rsidP="00F40E75">
      <w:pPr>
        <w:pStyle w:val="2"/>
        <w:ind w:firstLine="640"/>
        <w:rPr>
          <w:rFonts w:ascii="仿宋_GB2312" w:eastAsia="仿宋_GB2312" w:hAnsi="仿宋_GB2312" w:cs="仿宋_GB2312"/>
          <w:b/>
          <w:bCs/>
          <w:color w:val="000000"/>
          <w:szCs w:val="32"/>
        </w:rPr>
      </w:pPr>
      <w:r w:rsidRPr="00C25F8F">
        <w:rPr>
          <w:rFonts w:eastAsia="仿宋_GB2312" w:hint="eastAsia"/>
          <w:szCs w:val="32"/>
        </w:rPr>
        <w:t>4-</w:t>
      </w:r>
      <w:r w:rsidRPr="00C25F8F">
        <w:rPr>
          <w:rFonts w:eastAsia="仿宋_GB2312" w:hint="eastAsia"/>
          <w:szCs w:val="32"/>
        </w:rPr>
        <w:t>氯苯氧乙酸钠（以</w:t>
      </w:r>
      <w:r w:rsidRPr="00C25F8F">
        <w:rPr>
          <w:rFonts w:eastAsia="仿宋_GB2312" w:hint="eastAsia"/>
          <w:szCs w:val="32"/>
        </w:rPr>
        <w:t>4-</w:t>
      </w:r>
      <w:r w:rsidRPr="00C25F8F">
        <w:rPr>
          <w:rFonts w:eastAsia="仿宋_GB2312" w:hint="eastAsia"/>
          <w:szCs w:val="32"/>
        </w:rPr>
        <w:t>氯苯氧乙酸计）又称防落素、保果灵，是一种植物生长调节剂。具有防止落花落果、抑制豆类生根、调节植物株内激素平衡等作用。《国家食品药品监督管理总局农业部</w:t>
      </w:r>
      <w:r w:rsidRPr="00C25F8F">
        <w:rPr>
          <w:rFonts w:eastAsia="仿宋_GB2312" w:hint="eastAsia"/>
          <w:szCs w:val="32"/>
        </w:rPr>
        <w:t xml:space="preserve"> </w:t>
      </w:r>
      <w:r w:rsidRPr="00C25F8F">
        <w:rPr>
          <w:rFonts w:eastAsia="仿宋_GB2312" w:hint="eastAsia"/>
          <w:szCs w:val="32"/>
        </w:rPr>
        <w:t>国家卫生和计划生育委员会关于豆芽生产过程中禁止使用</w:t>
      </w:r>
      <w:r w:rsidRPr="00C25F8F">
        <w:rPr>
          <w:rFonts w:eastAsia="仿宋_GB2312" w:hint="eastAsia"/>
          <w:szCs w:val="32"/>
        </w:rPr>
        <w:t>6-</w:t>
      </w:r>
      <w:r w:rsidRPr="00C25F8F">
        <w:rPr>
          <w:rFonts w:eastAsia="仿宋_GB2312" w:hint="eastAsia"/>
          <w:szCs w:val="32"/>
        </w:rPr>
        <w:t>苄基腺嘌呤等物质的公告》（</w:t>
      </w:r>
      <w:r w:rsidRPr="00C25F8F">
        <w:rPr>
          <w:rFonts w:eastAsia="仿宋_GB2312" w:hint="eastAsia"/>
          <w:szCs w:val="32"/>
        </w:rPr>
        <w:t>2015</w:t>
      </w:r>
      <w:r w:rsidRPr="00C25F8F">
        <w:rPr>
          <w:rFonts w:eastAsia="仿宋_GB2312" w:hint="eastAsia"/>
          <w:szCs w:val="32"/>
        </w:rPr>
        <w:t>年</w:t>
      </w:r>
      <w:r w:rsidRPr="00C25F8F">
        <w:rPr>
          <w:rFonts w:eastAsia="仿宋_GB2312" w:hint="eastAsia"/>
          <w:szCs w:val="32"/>
        </w:rPr>
        <w:t xml:space="preserve"> </w:t>
      </w:r>
      <w:r w:rsidRPr="00C25F8F">
        <w:rPr>
          <w:rFonts w:eastAsia="仿宋_GB2312" w:hint="eastAsia"/>
          <w:szCs w:val="32"/>
        </w:rPr>
        <w:t>第</w:t>
      </w:r>
      <w:r w:rsidRPr="00C25F8F">
        <w:rPr>
          <w:rFonts w:eastAsia="仿宋_GB2312" w:hint="eastAsia"/>
          <w:szCs w:val="32"/>
        </w:rPr>
        <w:t>11</w:t>
      </w:r>
      <w:r w:rsidRPr="00C25F8F">
        <w:rPr>
          <w:rFonts w:eastAsia="仿宋_GB2312" w:hint="eastAsia"/>
          <w:szCs w:val="32"/>
        </w:rPr>
        <w:t>号）中规定，生产者不得在豆芽生产过程中使用</w:t>
      </w:r>
      <w:r w:rsidRPr="00C25F8F">
        <w:rPr>
          <w:rFonts w:eastAsia="仿宋_GB2312" w:hint="eastAsia"/>
          <w:szCs w:val="32"/>
        </w:rPr>
        <w:t>6-</w:t>
      </w:r>
      <w:r w:rsidRPr="00C25F8F">
        <w:rPr>
          <w:rFonts w:eastAsia="仿宋_GB2312" w:hint="eastAsia"/>
          <w:szCs w:val="32"/>
        </w:rPr>
        <w:t>苄基腺嘌呤、</w:t>
      </w:r>
      <w:r w:rsidRPr="00C25F8F">
        <w:rPr>
          <w:rFonts w:eastAsia="仿宋_GB2312" w:hint="eastAsia"/>
          <w:szCs w:val="32"/>
        </w:rPr>
        <w:t>4-</w:t>
      </w:r>
      <w:r w:rsidRPr="00C25F8F">
        <w:rPr>
          <w:rFonts w:eastAsia="仿宋_GB2312" w:hint="eastAsia"/>
          <w:szCs w:val="32"/>
        </w:rPr>
        <w:t>氯苯氧乙酸钠、赤霉素等物质，豆芽经营者不得经营含有</w:t>
      </w:r>
      <w:r w:rsidRPr="00C25F8F">
        <w:rPr>
          <w:rFonts w:eastAsia="仿宋_GB2312" w:hint="eastAsia"/>
          <w:szCs w:val="32"/>
        </w:rPr>
        <w:t>6-</w:t>
      </w:r>
      <w:r w:rsidRPr="00C25F8F">
        <w:rPr>
          <w:rFonts w:eastAsia="仿宋_GB2312" w:hint="eastAsia"/>
          <w:szCs w:val="32"/>
        </w:rPr>
        <w:t>苄基腺嘌呤、</w:t>
      </w:r>
      <w:r w:rsidRPr="00C25F8F">
        <w:rPr>
          <w:rFonts w:eastAsia="仿宋_GB2312" w:hint="eastAsia"/>
          <w:szCs w:val="32"/>
        </w:rPr>
        <w:t>4-</w:t>
      </w:r>
      <w:r w:rsidRPr="00C25F8F">
        <w:rPr>
          <w:rFonts w:eastAsia="仿宋_GB2312" w:hint="eastAsia"/>
          <w:szCs w:val="32"/>
        </w:rPr>
        <w:t>氯苯氧乙酸钠、赤霉素等物质的豆芽。豆芽中检出</w:t>
      </w:r>
      <w:r w:rsidRPr="00C25F8F">
        <w:rPr>
          <w:rFonts w:eastAsia="仿宋_GB2312" w:hint="eastAsia"/>
          <w:szCs w:val="32"/>
        </w:rPr>
        <w:t>4-</w:t>
      </w:r>
      <w:r w:rsidRPr="00C25F8F">
        <w:rPr>
          <w:rFonts w:eastAsia="仿宋_GB2312" w:hint="eastAsia"/>
          <w:szCs w:val="32"/>
        </w:rPr>
        <w:t>氯苯氧乙酸钠的原因，可能是生产者为提高豆芽产量，从而违规使用相关农药。</w:t>
      </w:r>
      <w:r w:rsidR="0005032D" w:rsidRPr="0005032D">
        <w:rPr>
          <w:rFonts w:eastAsia="仿宋_GB2312"/>
          <w:szCs w:val="32"/>
        </w:rPr>
        <w:cr/>
      </w:r>
      <w:r w:rsidR="00A86761">
        <w:rPr>
          <w:rFonts w:eastAsia="仿宋_GB2312"/>
          <w:szCs w:val="32"/>
        </w:rPr>
        <w:t xml:space="preserve">    </w:t>
      </w:r>
      <w:r w:rsidR="006E0DC9">
        <w:rPr>
          <w:rFonts w:ascii="仿宋_GB2312" w:eastAsia="仿宋_GB2312" w:hAnsi="仿宋_GB2312" w:cs="仿宋_GB2312" w:hint="eastAsia"/>
          <w:b/>
          <w:bCs/>
          <w:szCs w:val="32"/>
        </w:rPr>
        <w:t>四</w:t>
      </w:r>
      <w:r w:rsidR="00F40E75">
        <w:rPr>
          <w:rFonts w:ascii="仿宋_GB2312" w:eastAsia="仿宋_GB2312" w:hAnsi="仿宋_GB2312" w:cs="仿宋_GB2312" w:hint="eastAsia"/>
          <w:b/>
          <w:bCs/>
          <w:szCs w:val="32"/>
        </w:rPr>
        <w:t>、</w:t>
      </w:r>
      <w:r w:rsidR="006E0DC9">
        <w:rPr>
          <w:rFonts w:ascii="仿宋_GB2312" w:eastAsia="仿宋_GB2312" w:hAnsi="仿宋_GB2312" w:cs="仿宋_GB2312" w:hint="eastAsia"/>
          <w:b/>
          <w:bCs/>
          <w:color w:val="000000"/>
          <w:szCs w:val="32"/>
        </w:rPr>
        <w:t>苋菜红</w:t>
      </w:r>
    </w:p>
    <w:p w14:paraId="34B97F2D" w14:textId="77777777" w:rsidR="006E0DC9" w:rsidRDefault="006E0DC9" w:rsidP="006E0DC9">
      <w:pPr>
        <w:pStyle w:val="2"/>
        <w:ind w:firstLine="640"/>
        <w:rPr>
          <w:rFonts w:ascii="Times New Roman" w:eastAsia="仿宋_GB2312" w:hAnsi="Times New Roman"/>
          <w:szCs w:val="32"/>
        </w:rPr>
      </w:pPr>
      <w:r w:rsidRPr="006E0DC9">
        <w:rPr>
          <w:rFonts w:ascii="Times New Roman" w:eastAsia="仿宋_GB2312" w:hAnsi="Times New Roman" w:hint="eastAsia"/>
          <w:szCs w:val="32"/>
        </w:rPr>
        <w:t>苋菜红是常见的人工合成着色剂，在现代食品业中应用广泛。相比于天然色素，具有着色力强、成本低等特点。《食品安全国家标准</w:t>
      </w:r>
      <w:r w:rsidRPr="006E0DC9">
        <w:rPr>
          <w:rFonts w:ascii="Times New Roman" w:eastAsia="仿宋_GB2312" w:hAnsi="Times New Roman" w:hint="eastAsia"/>
          <w:szCs w:val="32"/>
        </w:rPr>
        <w:t xml:space="preserve"> </w:t>
      </w:r>
      <w:r w:rsidRPr="006E0DC9">
        <w:rPr>
          <w:rFonts w:ascii="Times New Roman" w:eastAsia="仿宋_GB2312" w:hAnsi="Times New Roman" w:hint="eastAsia"/>
          <w:szCs w:val="32"/>
        </w:rPr>
        <w:t>食品添加剂使用标准》（</w:t>
      </w:r>
      <w:r w:rsidRPr="006E0DC9">
        <w:rPr>
          <w:rFonts w:ascii="Times New Roman" w:eastAsia="仿宋_GB2312" w:hAnsi="Times New Roman" w:hint="eastAsia"/>
          <w:szCs w:val="32"/>
        </w:rPr>
        <w:t>GB 2760-2014</w:t>
      </w:r>
      <w:r w:rsidRPr="006E0DC9">
        <w:rPr>
          <w:rFonts w:ascii="Times New Roman" w:eastAsia="仿宋_GB2312" w:hAnsi="Times New Roman" w:hint="eastAsia"/>
          <w:szCs w:val="32"/>
        </w:rPr>
        <w:t>）中规定，蜜饯中苋菜红的最大使用量值为</w:t>
      </w:r>
      <w:r w:rsidRPr="006E0DC9">
        <w:rPr>
          <w:rFonts w:ascii="Times New Roman" w:eastAsia="仿宋_GB2312" w:hAnsi="Times New Roman" w:hint="eastAsia"/>
          <w:szCs w:val="32"/>
        </w:rPr>
        <w:t xml:space="preserve"> 0.05g/kg</w:t>
      </w:r>
      <w:r w:rsidRPr="006E0DC9">
        <w:rPr>
          <w:rFonts w:ascii="Times New Roman" w:eastAsia="仿宋_GB2312" w:hAnsi="Times New Roman" w:hint="eastAsia"/>
          <w:szCs w:val="32"/>
        </w:rPr>
        <w:t>。蜜饯中苋菜红超标的原因，可能是生产企业为改善产品色泽超限量使用苋菜红。</w:t>
      </w:r>
    </w:p>
    <w:p w14:paraId="14040DCD" w14:textId="6EFCA237" w:rsidR="00383F7C" w:rsidRPr="006E0DC9" w:rsidRDefault="006E0DC9" w:rsidP="006E0DC9">
      <w:pPr>
        <w:pStyle w:val="2"/>
        <w:ind w:firstLine="640"/>
        <w:rPr>
          <w:rFonts w:ascii="Times New Roman" w:eastAsia="仿宋_GB2312" w:hAnsi="Times New Roman"/>
          <w:szCs w:val="32"/>
        </w:rPr>
      </w:pPr>
      <w:r>
        <w:rPr>
          <w:rFonts w:ascii="仿宋_GB2312" w:eastAsia="仿宋_GB2312" w:hAnsi="仿宋_GB2312" w:cs="仿宋_GB2312" w:hint="eastAsia"/>
          <w:b/>
          <w:bCs/>
          <w:szCs w:val="32"/>
        </w:rPr>
        <w:t>五</w:t>
      </w:r>
      <w:r w:rsidR="00383F7C">
        <w:rPr>
          <w:rFonts w:ascii="仿宋_GB2312" w:eastAsia="仿宋_GB2312" w:hAnsi="仿宋_GB2312" w:cs="仿宋_GB2312" w:hint="eastAsia"/>
          <w:b/>
          <w:bCs/>
          <w:szCs w:val="32"/>
        </w:rPr>
        <w:t>、</w:t>
      </w:r>
      <w:r>
        <w:rPr>
          <w:rFonts w:ascii="仿宋_GB2312" w:eastAsia="仿宋_GB2312" w:hAnsi="仿宋_GB2312" w:cs="仿宋_GB2312" w:hint="eastAsia"/>
          <w:b/>
          <w:bCs/>
          <w:color w:val="000000"/>
          <w:szCs w:val="32"/>
        </w:rPr>
        <w:t>亮蓝</w:t>
      </w:r>
    </w:p>
    <w:p w14:paraId="6620D123" w14:textId="40211B8E" w:rsidR="00383F7C" w:rsidRDefault="00DD28EA" w:rsidP="00DD28EA">
      <w:pPr>
        <w:pStyle w:val="2"/>
        <w:ind w:firstLine="640"/>
        <w:rPr>
          <w:rFonts w:ascii="Times New Roman" w:eastAsia="仿宋_GB2312" w:hAnsi="Times New Roman"/>
          <w:szCs w:val="32"/>
        </w:rPr>
      </w:pPr>
      <w:r w:rsidRPr="00DD28EA">
        <w:rPr>
          <w:rFonts w:ascii="Times New Roman" w:eastAsia="仿宋_GB2312" w:hAnsi="Times New Roman" w:hint="eastAsia"/>
          <w:szCs w:val="32"/>
        </w:rPr>
        <w:t>亮蓝是常见的人工合成着色剂，在食品行业中应用广泛。《食品安全国家标准</w:t>
      </w:r>
      <w:r w:rsidRPr="00DD28EA">
        <w:rPr>
          <w:rFonts w:ascii="Times New Roman" w:eastAsia="仿宋_GB2312" w:hAnsi="Times New Roman" w:hint="eastAsia"/>
          <w:szCs w:val="32"/>
        </w:rPr>
        <w:t xml:space="preserve"> </w:t>
      </w:r>
      <w:r w:rsidRPr="00DD28EA">
        <w:rPr>
          <w:rFonts w:ascii="Times New Roman" w:eastAsia="仿宋_GB2312" w:hAnsi="Times New Roman" w:hint="eastAsia"/>
          <w:szCs w:val="32"/>
        </w:rPr>
        <w:t>食品添加剂使用标准》（</w:t>
      </w:r>
      <w:r w:rsidRPr="00DD28EA">
        <w:rPr>
          <w:rFonts w:ascii="Times New Roman" w:eastAsia="仿宋_GB2312" w:hAnsi="Times New Roman" w:hint="eastAsia"/>
          <w:szCs w:val="32"/>
        </w:rPr>
        <w:t>GB 2760-2014</w:t>
      </w:r>
      <w:r w:rsidRPr="00DD28EA">
        <w:rPr>
          <w:rFonts w:ascii="Times New Roman" w:eastAsia="仿宋_GB2312" w:hAnsi="Times New Roman" w:hint="eastAsia"/>
          <w:szCs w:val="32"/>
        </w:rPr>
        <w:t>）</w:t>
      </w:r>
      <w:r w:rsidRPr="00DD28EA">
        <w:rPr>
          <w:rFonts w:ascii="Times New Roman" w:eastAsia="仿宋_GB2312" w:hAnsi="Times New Roman" w:hint="eastAsia"/>
          <w:szCs w:val="32"/>
        </w:rPr>
        <w:lastRenderedPageBreak/>
        <w:t>中规定，蜜饯中</w:t>
      </w:r>
      <w:r w:rsidR="001E0F2E">
        <w:rPr>
          <w:rFonts w:ascii="Times New Roman" w:eastAsia="仿宋_GB2312" w:hAnsi="Times New Roman" w:hint="eastAsia"/>
          <w:szCs w:val="32"/>
        </w:rPr>
        <w:t>不得使用</w:t>
      </w:r>
      <w:r w:rsidRPr="00DD28EA">
        <w:rPr>
          <w:rFonts w:ascii="Times New Roman" w:eastAsia="仿宋_GB2312" w:hAnsi="Times New Roman" w:hint="eastAsia"/>
          <w:szCs w:val="32"/>
        </w:rPr>
        <w:t>亮蓝。蜜饯中亮蓝超标的原因，可能是生产企业为改善产品色泽超限量使用亮蓝。</w:t>
      </w:r>
    </w:p>
    <w:p w14:paraId="6BC44015" w14:textId="2C4D5144" w:rsidR="00DC3A17" w:rsidRPr="006E0DC9" w:rsidRDefault="00DC3A17" w:rsidP="00DC3A17">
      <w:pPr>
        <w:pStyle w:val="2"/>
        <w:ind w:left="420" w:firstLine="640"/>
        <w:rPr>
          <w:rFonts w:ascii="Times New Roman" w:eastAsia="仿宋_GB2312" w:hAnsi="Times New Roman"/>
          <w:szCs w:val="32"/>
        </w:rPr>
      </w:pPr>
      <w:r>
        <w:rPr>
          <w:rFonts w:ascii="仿宋_GB2312" w:eastAsia="仿宋_GB2312" w:hAnsi="仿宋_GB2312" w:cs="仿宋_GB2312" w:hint="eastAsia"/>
          <w:b/>
          <w:bCs/>
          <w:szCs w:val="32"/>
        </w:rPr>
        <w:t>六、</w:t>
      </w:r>
      <w:r>
        <w:rPr>
          <w:rFonts w:ascii="仿宋_GB2312" w:eastAsia="仿宋_GB2312" w:hAnsi="仿宋_GB2312" w:cs="仿宋_GB2312" w:hint="eastAsia"/>
          <w:b/>
          <w:bCs/>
          <w:color w:val="000000"/>
          <w:szCs w:val="32"/>
        </w:rPr>
        <w:t>胭脂红</w:t>
      </w:r>
    </w:p>
    <w:p w14:paraId="74CFFDB8" w14:textId="41704004" w:rsidR="00DC3A17" w:rsidRDefault="00DC3A17" w:rsidP="00DC3A17">
      <w:pPr>
        <w:pStyle w:val="2"/>
        <w:ind w:firstLine="640"/>
        <w:rPr>
          <w:rFonts w:ascii="Times New Roman" w:eastAsia="仿宋_GB2312" w:hAnsi="Times New Roman"/>
          <w:szCs w:val="32"/>
        </w:rPr>
      </w:pPr>
      <w:r w:rsidRPr="00DC3A17">
        <w:rPr>
          <w:rFonts w:ascii="Times New Roman" w:eastAsia="仿宋_GB2312" w:hAnsi="Times New Roman" w:hint="eastAsia"/>
          <w:szCs w:val="32"/>
        </w:rPr>
        <w:t>胭脂红又名大红，亮猩红，为偶氮类合成着色剂，是常见的人工合成着色剂，在食品生产中应用广泛。如果长期摄入胭脂红超标的食品，存在健康风险。《食品安全国家标准食品添加剂使用标准》（</w:t>
      </w:r>
      <w:r w:rsidRPr="00DC3A17">
        <w:rPr>
          <w:rFonts w:ascii="Times New Roman" w:eastAsia="仿宋_GB2312" w:hAnsi="Times New Roman" w:hint="eastAsia"/>
          <w:szCs w:val="32"/>
        </w:rPr>
        <w:t>GB 2760-2014</w:t>
      </w:r>
      <w:r w:rsidRPr="00DC3A17">
        <w:rPr>
          <w:rFonts w:ascii="Times New Roman" w:eastAsia="仿宋_GB2312" w:hAnsi="Times New Roman" w:hint="eastAsia"/>
          <w:szCs w:val="32"/>
        </w:rPr>
        <w:t>）中规定，蜜饯中胭脂红的最大使用量为</w:t>
      </w:r>
      <w:r w:rsidRPr="00DC3A17">
        <w:rPr>
          <w:rFonts w:ascii="Times New Roman" w:eastAsia="仿宋_GB2312" w:hAnsi="Times New Roman" w:hint="eastAsia"/>
          <w:szCs w:val="32"/>
        </w:rPr>
        <w:t xml:space="preserve"> 0.05g/kg</w:t>
      </w:r>
      <w:r w:rsidRPr="00DC3A17">
        <w:rPr>
          <w:rFonts w:ascii="Times New Roman" w:eastAsia="仿宋_GB2312" w:hAnsi="Times New Roman" w:hint="eastAsia"/>
          <w:szCs w:val="32"/>
        </w:rPr>
        <w:t>。蜜饯中胭脂红检测值超标的原因，可能是生产过程中计量不准导致终产品胭脂红超标，也可能是生产企业为改善产品色泽、提高市场价值而过量使用，还可能是企业掺假造假滥用色素。</w:t>
      </w:r>
    </w:p>
    <w:p w14:paraId="6EF34FF7" w14:textId="6F7B9E15" w:rsidR="0088734A" w:rsidRPr="006E0DC9" w:rsidRDefault="0088734A" w:rsidP="0088734A">
      <w:pPr>
        <w:pStyle w:val="2"/>
        <w:ind w:left="420" w:firstLine="640"/>
        <w:rPr>
          <w:rFonts w:ascii="Times New Roman" w:eastAsia="仿宋_GB2312" w:hAnsi="Times New Roman"/>
          <w:szCs w:val="32"/>
        </w:rPr>
      </w:pPr>
      <w:r>
        <w:rPr>
          <w:rFonts w:ascii="仿宋_GB2312" w:eastAsia="仿宋_GB2312" w:hAnsi="仿宋_GB2312" w:cs="仿宋_GB2312" w:hint="eastAsia"/>
          <w:b/>
          <w:bCs/>
          <w:szCs w:val="32"/>
        </w:rPr>
        <w:t>七</w:t>
      </w:r>
      <w:r>
        <w:rPr>
          <w:rFonts w:ascii="仿宋_GB2312" w:eastAsia="仿宋_GB2312" w:hAnsi="仿宋_GB2312" w:cs="仿宋_GB2312" w:hint="eastAsia"/>
          <w:b/>
          <w:bCs/>
          <w:szCs w:val="32"/>
        </w:rPr>
        <w:t>、</w:t>
      </w:r>
      <w:r w:rsidRPr="0088734A">
        <w:rPr>
          <w:rFonts w:ascii="仿宋_GB2312" w:eastAsia="仿宋_GB2312" w:hAnsi="仿宋_GB2312" w:cs="仿宋_GB2312" w:hint="eastAsia"/>
          <w:b/>
          <w:bCs/>
          <w:color w:val="000000"/>
          <w:szCs w:val="32"/>
        </w:rPr>
        <w:t>防腐剂混合使用时各自用量占其最大使用量的比例之和</w:t>
      </w:r>
    </w:p>
    <w:p w14:paraId="0A54B6BE" w14:textId="0C2845B5" w:rsidR="0088734A" w:rsidRPr="0088734A" w:rsidRDefault="0088734A" w:rsidP="00DC3A17">
      <w:pPr>
        <w:pStyle w:val="2"/>
        <w:ind w:firstLine="640"/>
        <w:rPr>
          <w:rFonts w:ascii="Times New Roman" w:eastAsia="仿宋_GB2312" w:hAnsi="Times New Roman" w:hint="eastAsia"/>
          <w:szCs w:val="32"/>
        </w:rPr>
      </w:pPr>
      <w:r w:rsidRPr="0088734A">
        <w:rPr>
          <w:rFonts w:ascii="Times New Roman" w:eastAsia="仿宋_GB2312" w:hAnsi="Times New Roman" w:hint="eastAsia"/>
          <w:szCs w:val="32"/>
        </w:rPr>
        <w:t>防腐剂是常见的食品添加剂，指天然或合成的化学成分，用于延缓或抑制由微生物引起的食品腐败变质。长期食用防腐剂超标的食品会对人体健康造成损害。《食品安全国家标准</w:t>
      </w:r>
      <w:r w:rsidRPr="0088734A">
        <w:rPr>
          <w:rFonts w:ascii="Times New Roman" w:eastAsia="仿宋_GB2312" w:hAnsi="Times New Roman" w:hint="eastAsia"/>
          <w:szCs w:val="32"/>
        </w:rPr>
        <w:t xml:space="preserve"> </w:t>
      </w:r>
      <w:r w:rsidRPr="0088734A">
        <w:rPr>
          <w:rFonts w:ascii="Times New Roman" w:eastAsia="仿宋_GB2312" w:hAnsi="Times New Roman" w:hint="eastAsia"/>
          <w:szCs w:val="32"/>
        </w:rPr>
        <w:t>食品添加剂使用标准》（</w:t>
      </w:r>
      <w:r w:rsidRPr="0088734A">
        <w:rPr>
          <w:rFonts w:ascii="Times New Roman" w:eastAsia="仿宋_GB2312" w:hAnsi="Times New Roman" w:hint="eastAsia"/>
          <w:szCs w:val="32"/>
        </w:rPr>
        <w:t>GB 2760</w:t>
      </w:r>
      <w:r w:rsidRPr="0088734A">
        <w:rPr>
          <w:rFonts w:ascii="Times New Roman" w:eastAsia="仿宋_GB2312" w:hAnsi="Times New Roman" w:hint="eastAsia"/>
          <w:szCs w:val="32"/>
        </w:rPr>
        <w:t>—</w:t>
      </w:r>
      <w:r w:rsidRPr="0088734A">
        <w:rPr>
          <w:rFonts w:ascii="Times New Roman" w:eastAsia="仿宋_GB2312" w:hAnsi="Times New Roman" w:hint="eastAsia"/>
          <w:szCs w:val="32"/>
        </w:rPr>
        <w:t>2014</w:t>
      </w:r>
      <w:r w:rsidRPr="0088734A">
        <w:rPr>
          <w:rFonts w:ascii="Times New Roman" w:eastAsia="仿宋_GB2312" w:hAnsi="Times New Roman" w:hint="eastAsia"/>
          <w:szCs w:val="32"/>
        </w:rPr>
        <w:t>）中规定，防腐剂在混合使用时各自用量占其最大使用量的比例之和不应超过</w:t>
      </w:r>
      <w:r w:rsidRPr="0088734A">
        <w:rPr>
          <w:rFonts w:ascii="Times New Roman" w:eastAsia="仿宋_GB2312" w:hAnsi="Times New Roman" w:hint="eastAsia"/>
          <w:szCs w:val="32"/>
        </w:rPr>
        <w:t>1</w:t>
      </w:r>
      <w:r w:rsidRPr="0088734A">
        <w:rPr>
          <w:rFonts w:ascii="Times New Roman" w:eastAsia="仿宋_GB2312" w:hAnsi="Times New Roman" w:hint="eastAsia"/>
          <w:szCs w:val="32"/>
        </w:rPr>
        <w:t>。防腐剂混合使用时各自用量占其最大使用量的比例之和检测值超标的原因，可能是生产企业在生产加工过程中未严格控制各防腐剂的用量造成的。</w:t>
      </w:r>
    </w:p>
    <w:sectPr w:rsidR="0088734A" w:rsidRPr="0088734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E909C" w14:textId="77777777" w:rsidR="00031691" w:rsidRDefault="00031691">
      <w:r>
        <w:separator/>
      </w:r>
    </w:p>
  </w:endnote>
  <w:endnote w:type="continuationSeparator" w:id="0">
    <w:p w14:paraId="1F17D068" w14:textId="77777777" w:rsidR="00031691" w:rsidRDefault="0003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A059" w14:textId="77777777" w:rsidR="0088049C" w:rsidRDefault="00782C4D">
    <w:pPr>
      <w:pStyle w:val="a5"/>
    </w:pPr>
    <w:r>
      <w:rPr>
        <w:noProof/>
      </w:rPr>
      <mc:AlternateContent>
        <mc:Choice Requires="wps">
          <w:drawing>
            <wp:anchor distT="0" distB="0" distL="114300" distR="114300" simplePos="0" relativeHeight="251659264" behindDoc="0" locked="0" layoutInCell="1" allowOverlap="1" wp14:anchorId="643E8E20" wp14:editId="4EDF44C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5D85DD" w14:textId="77777777" w:rsidR="0088049C" w:rsidRDefault="00782C4D">
                          <w:pPr>
                            <w:pStyle w:val="a5"/>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643E8E2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BbUj9DDAQAAZAMAAA4AAAAAAAAAAAAAAAAALgIAAGRy&#10;cy9lMm9Eb2MueG1sUEsBAi0AFAAGAAgAAAAhAAxK8O7WAAAABQEAAA8AAAAAAAAAAAAAAAAAHQQA&#10;AGRycy9kb3ducmV2LnhtbFBLBQYAAAAABAAEAPMAAAAgBQAAAAA=&#10;" filled="f" stroked="f">
              <v:textbox style="mso-fit-shape-to-text:t" inset="0,0,0,0">
                <w:txbxContent>
                  <w:p w14:paraId="665D85DD" w14:textId="77777777" w:rsidR="0088049C" w:rsidRDefault="00782C4D">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6220" w14:textId="77777777" w:rsidR="00031691" w:rsidRDefault="00031691">
      <w:r>
        <w:separator/>
      </w:r>
    </w:p>
  </w:footnote>
  <w:footnote w:type="continuationSeparator" w:id="0">
    <w:p w14:paraId="35503714" w14:textId="77777777" w:rsidR="00031691" w:rsidRDefault="00031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I1OTMxN2Y0NjViZjFjNTQ5ZTAyNGZhZjE3ZTg4YmYifQ=="/>
  </w:docVars>
  <w:rsids>
    <w:rsidRoot w:val="00172A27"/>
    <w:rsid w:val="00031691"/>
    <w:rsid w:val="0005032D"/>
    <w:rsid w:val="00133F8D"/>
    <w:rsid w:val="00172A27"/>
    <w:rsid w:val="001E0F2E"/>
    <w:rsid w:val="00283758"/>
    <w:rsid w:val="00383F7C"/>
    <w:rsid w:val="004649FB"/>
    <w:rsid w:val="004E0C8A"/>
    <w:rsid w:val="004E6475"/>
    <w:rsid w:val="0050543B"/>
    <w:rsid w:val="006C2750"/>
    <w:rsid w:val="006E0DC9"/>
    <w:rsid w:val="006F57C8"/>
    <w:rsid w:val="00773413"/>
    <w:rsid w:val="00782C4D"/>
    <w:rsid w:val="007E5ECC"/>
    <w:rsid w:val="008662CF"/>
    <w:rsid w:val="0088049C"/>
    <w:rsid w:val="0088734A"/>
    <w:rsid w:val="00974F57"/>
    <w:rsid w:val="00A86761"/>
    <w:rsid w:val="00B46EDE"/>
    <w:rsid w:val="00B537B9"/>
    <w:rsid w:val="00B848A1"/>
    <w:rsid w:val="00BE7ED9"/>
    <w:rsid w:val="00C25F8F"/>
    <w:rsid w:val="00DC3A17"/>
    <w:rsid w:val="00DD28EA"/>
    <w:rsid w:val="00DD37E9"/>
    <w:rsid w:val="00E94DC0"/>
    <w:rsid w:val="00F22F9D"/>
    <w:rsid w:val="00F40E75"/>
    <w:rsid w:val="01733657"/>
    <w:rsid w:val="030F7D22"/>
    <w:rsid w:val="03E2000C"/>
    <w:rsid w:val="04AC7907"/>
    <w:rsid w:val="05D750A8"/>
    <w:rsid w:val="064E192A"/>
    <w:rsid w:val="074A1D85"/>
    <w:rsid w:val="07E65957"/>
    <w:rsid w:val="082F16C2"/>
    <w:rsid w:val="0891753F"/>
    <w:rsid w:val="0A501F97"/>
    <w:rsid w:val="0B043FF8"/>
    <w:rsid w:val="0B9F45AE"/>
    <w:rsid w:val="0C913FB2"/>
    <w:rsid w:val="0D133340"/>
    <w:rsid w:val="0D413ECD"/>
    <w:rsid w:val="0DCC1DA9"/>
    <w:rsid w:val="0E511C4A"/>
    <w:rsid w:val="108B4D07"/>
    <w:rsid w:val="10BA3870"/>
    <w:rsid w:val="10DA1388"/>
    <w:rsid w:val="114017CF"/>
    <w:rsid w:val="120140F9"/>
    <w:rsid w:val="12C839EC"/>
    <w:rsid w:val="130836A7"/>
    <w:rsid w:val="13394D43"/>
    <w:rsid w:val="138D5917"/>
    <w:rsid w:val="140E1444"/>
    <w:rsid w:val="146524A1"/>
    <w:rsid w:val="15380C5F"/>
    <w:rsid w:val="158F12AA"/>
    <w:rsid w:val="16AD175C"/>
    <w:rsid w:val="1719707D"/>
    <w:rsid w:val="1790480E"/>
    <w:rsid w:val="19731A31"/>
    <w:rsid w:val="19FA73F5"/>
    <w:rsid w:val="1A653935"/>
    <w:rsid w:val="1B31699A"/>
    <w:rsid w:val="1B862710"/>
    <w:rsid w:val="1BBA40AB"/>
    <w:rsid w:val="1C381D54"/>
    <w:rsid w:val="1C494BB0"/>
    <w:rsid w:val="1C57568C"/>
    <w:rsid w:val="1C8710B8"/>
    <w:rsid w:val="1C95330A"/>
    <w:rsid w:val="1CD35559"/>
    <w:rsid w:val="1D181237"/>
    <w:rsid w:val="1DE56B5E"/>
    <w:rsid w:val="1E0642C1"/>
    <w:rsid w:val="1E506CFB"/>
    <w:rsid w:val="1E6902B8"/>
    <w:rsid w:val="1EC87B97"/>
    <w:rsid w:val="1EDF6DE8"/>
    <w:rsid w:val="1F615A66"/>
    <w:rsid w:val="203A1D2B"/>
    <w:rsid w:val="206D0BFF"/>
    <w:rsid w:val="209F7F61"/>
    <w:rsid w:val="20FD0AEC"/>
    <w:rsid w:val="21F909AF"/>
    <w:rsid w:val="242023D2"/>
    <w:rsid w:val="246A748E"/>
    <w:rsid w:val="24AD75AC"/>
    <w:rsid w:val="24D449EF"/>
    <w:rsid w:val="25027040"/>
    <w:rsid w:val="255824E6"/>
    <w:rsid w:val="258B10E3"/>
    <w:rsid w:val="266609D8"/>
    <w:rsid w:val="26663961"/>
    <w:rsid w:val="26BD32AB"/>
    <w:rsid w:val="26D11723"/>
    <w:rsid w:val="27481E92"/>
    <w:rsid w:val="27494016"/>
    <w:rsid w:val="27621045"/>
    <w:rsid w:val="27F4648B"/>
    <w:rsid w:val="28270DE3"/>
    <w:rsid w:val="28F21CEB"/>
    <w:rsid w:val="29075A47"/>
    <w:rsid w:val="298555B7"/>
    <w:rsid w:val="2AB3078B"/>
    <w:rsid w:val="2B7803BF"/>
    <w:rsid w:val="2B996587"/>
    <w:rsid w:val="2BA84BC4"/>
    <w:rsid w:val="2C9C24D2"/>
    <w:rsid w:val="2D3C7708"/>
    <w:rsid w:val="2D8C601A"/>
    <w:rsid w:val="2EF9701C"/>
    <w:rsid w:val="2F740F2E"/>
    <w:rsid w:val="327F0285"/>
    <w:rsid w:val="3321406D"/>
    <w:rsid w:val="342C58E6"/>
    <w:rsid w:val="34F241E5"/>
    <w:rsid w:val="355C3BE1"/>
    <w:rsid w:val="360540FA"/>
    <w:rsid w:val="360A4E38"/>
    <w:rsid w:val="36723C5D"/>
    <w:rsid w:val="377F0D27"/>
    <w:rsid w:val="388F1DD7"/>
    <w:rsid w:val="391A343B"/>
    <w:rsid w:val="39784653"/>
    <w:rsid w:val="3B72175F"/>
    <w:rsid w:val="3B987D65"/>
    <w:rsid w:val="3CD0517D"/>
    <w:rsid w:val="3D3021B3"/>
    <w:rsid w:val="3DA11C5C"/>
    <w:rsid w:val="3E8358D3"/>
    <w:rsid w:val="3F021814"/>
    <w:rsid w:val="3FAC5774"/>
    <w:rsid w:val="3FC321BE"/>
    <w:rsid w:val="413D3C14"/>
    <w:rsid w:val="41523F22"/>
    <w:rsid w:val="41AE16FF"/>
    <w:rsid w:val="41FD6332"/>
    <w:rsid w:val="43402311"/>
    <w:rsid w:val="43735237"/>
    <w:rsid w:val="43814AFD"/>
    <w:rsid w:val="438B5798"/>
    <w:rsid w:val="464F65A7"/>
    <w:rsid w:val="467172FA"/>
    <w:rsid w:val="47283D85"/>
    <w:rsid w:val="479A58E9"/>
    <w:rsid w:val="4A9966D4"/>
    <w:rsid w:val="4B2652EA"/>
    <w:rsid w:val="4CAE158F"/>
    <w:rsid w:val="4CE20065"/>
    <w:rsid w:val="4D2835F8"/>
    <w:rsid w:val="4DC62BB1"/>
    <w:rsid w:val="4FFE4A41"/>
    <w:rsid w:val="51456243"/>
    <w:rsid w:val="53AE5450"/>
    <w:rsid w:val="53E16F79"/>
    <w:rsid w:val="53E67D0C"/>
    <w:rsid w:val="54FA20B3"/>
    <w:rsid w:val="5560148C"/>
    <w:rsid w:val="56433BED"/>
    <w:rsid w:val="57AD7D57"/>
    <w:rsid w:val="57EC4A65"/>
    <w:rsid w:val="593065AA"/>
    <w:rsid w:val="5B0E7B48"/>
    <w:rsid w:val="5C4952DC"/>
    <w:rsid w:val="5C821171"/>
    <w:rsid w:val="5E5D6E1D"/>
    <w:rsid w:val="5EAA1E65"/>
    <w:rsid w:val="5F2058D7"/>
    <w:rsid w:val="5F292831"/>
    <w:rsid w:val="5FA23C0D"/>
    <w:rsid w:val="62496895"/>
    <w:rsid w:val="62B07BEE"/>
    <w:rsid w:val="62F249B8"/>
    <w:rsid w:val="63226E8B"/>
    <w:rsid w:val="63620AEB"/>
    <w:rsid w:val="63730E90"/>
    <w:rsid w:val="648F439F"/>
    <w:rsid w:val="64973DEE"/>
    <w:rsid w:val="65AA0A9D"/>
    <w:rsid w:val="663E5831"/>
    <w:rsid w:val="665419EF"/>
    <w:rsid w:val="672C525D"/>
    <w:rsid w:val="67CD7E07"/>
    <w:rsid w:val="67F72090"/>
    <w:rsid w:val="688C1C44"/>
    <w:rsid w:val="692C5FC9"/>
    <w:rsid w:val="6A0E1913"/>
    <w:rsid w:val="6AAA0453"/>
    <w:rsid w:val="6AD02890"/>
    <w:rsid w:val="6ADA5E1C"/>
    <w:rsid w:val="6B151AF8"/>
    <w:rsid w:val="6C637852"/>
    <w:rsid w:val="6D4C6ACF"/>
    <w:rsid w:val="6D542A0F"/>
    <w:rsid w:val="6D5F1195"/>
    <w:rsid w:val="6ED36C87"/>
    <w:rsid w:val="70812F1F"/>
    <w:rsid w:val="70D80D0C"/>
    <w:rsid w:val="71166420"/>
    <w:rsid w:val="71526ED9"/>
    <w:rsid w:val="720E1013"/>
    <w:rsid w:val="73681026"/>
    <w:rsid w:val="737F734B"/>
    <w:rsid w:val="740875EE"/>
    <w:rsid w:val="748F6487"/>
    <w:rsid w:val="76C509A0"/>
    <w:rsid w:val="779E4D61"/>
    <w:rsid w:val="77DD1354"/>
    <w:rsid w:val="7866757B"/>
    <w:rsid w:val="789E20B0"/>
    <w:rsid w:val="79FC572A"/>
    <w:rsid w:val="7B812029"/>
    <w:rsid w:val="7C155F70"/>
    <w:rsid w:val="7C677312"/>
    <w:rsid w:val="7E2F34B2"/>
    <w:rsid w:val="7EC65EC0"/>
    <w:rsid w:val="7ED3780E"/>
    <w:rsid w:val="7EDF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BCEA6"/>
  <w15:docId w15:val="{E8B9696A-D228-45C5-AFBB-C0BE763E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pPr>
      <w:adjustRightInd w:val="0"/>
      <w:ind w:leftChars="0" w:left="0" w:firstLineChars="200" w:firstLine="880"/>
    </w:pPr>
    <w:rPr>
      <w:rFonts w:ascii="Calibri" w:eastAsia="仿宋" w:hAnsi="Calibri"/>
      <w:sz w:val="32"/>
    </w:rPr>
  </w:style>
  <w:style w:type="paragraph" w:styleId="a3">
    <w:name w:val="Body Text Indent"/>
    <w:basedOn w:val="a"/>
    <w:pPr>
      <w:spacing w:after="120"/>
      <w:ind w:leftChars="200" w:left="420"/>
    </w:pPr>
  </w:style>
  <w:style w:type="paragraph" w:styleId="a4">
    <w:name w:val="Normal Indent"/>
    <w:basedOn w:val="a"/>
    <w:next w:val="TOC4"/>
    <w:pPr>
      <w:ind w:firstLineChars="200" w:firstLine="420"/>
    </w:pPr>
  </w:style>
  <w:style w:type="paragraph" w:styleId="TOC4">
    <w:name w:val="toc 4"/>
    <w:basedOn w:val="a"/>
    <w:next w:val="a"/>
    <w:pPr>
      <w:ind w:leftChars="600" w:left="1260"/>
    </w:pPr>
  </w:style>
  <w:style w:type="paragraph" w:styleId="a5">
    <w:name w:val="footer"/>
    <w:basedOn w:val="a"/>
    <w:pPr>
      <w:tabs>
        <w:tab w:val="center" w:pos="4153"/>
        <w:tab w:val="right" w:pos="8306"/>
      </w:tabs>
      <w:snapToGrid w:val="0"/>
      <w:jc w:val="left"/>
    </w:pPr>
    <w:rPr>
      <w:sz w:val="18"/>
    </w:rPr>
  </w:style>
  <w:style w:type="paragraph" w:styleId="a6">
    <w:name w:val="envelope return"/>
    <w:basedOn w:val="a"/>
    <w:qFormat/>
    <w:pPr>
      <w:snapToGrid w:val="0"/>
    </w:pPr>
    <w:rPr>
      <w:rFonts w:ascii="Arial" w:hAnsi="Arial" w:cs="Arial"/>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pPr>
      <w:widowControl/>
      <w:spacing w:before="100" w:beforeAutospacing="1" w:after="100" w:afterAutospacing="1"/>
      <w:jc w:val="left"/>
    </w:pPr>
    <w:rPr>
      <w:rFonts w:ascii="宋体" w:hAnsi="宋体" w:cs="宋体"/>
      <w:kern w:val="0"/>
      <w:sz w:val="24"/>
    </w:rPr>
  </w:style>
  <w:style w:type="character" w:styleId="a9">
    <w:name w:val="Hyperlink"/>
    <w:basedOn w:val="a0"/>
    <w:rPr>
      <w:color w:val="0000FF"/>
      <w:u w:val="single"/>
    </w:rPr>
  </w:style>
  <w:style w:type="paragraph" w:styleId="aa">
    <w:name w:val="List Paragraph"/>
    <w:basedOn w:val="a"/>
    <w:pPr>
      <w:ind w:firstLineChars="200" w:firstLine="420"/>
    </w:pPr>
  </w:style>
  <w:style w:type="paragraph" w:customStyle="1" w:styleId="20">
    <w:name w:val="列出段落2"/>
    <w:basedOn w:val="a"/>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1.甲拌磷</dc:title>
  <dc:creator>Administrator</dc:creator>
  <cp:lastModifiedBy>admin</cp:lastModifiedBy>
  <cp:revision>26</cp:revision>
  <cp:lastPrinted>2023-11-02T08:11:00Z</cp:lastPrinted>
  <dcterms:created xsi:type="dcterms:W3CDTF">2014-11-19T20:08:00Z</dcterms:created>
  <dcterms:modified xsi:type="dcterms:W3CDTF">2024-12-10T11:15:00Z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EEBB6D4617914D9AAB1C5AD53724BA3D_13</vt:lpwstr>
  </property>
</Properties>
</file>