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keepLines/>
        <w:adjustRightInd w:val="0"/>
        <w:snapToGrid w:val="0"/>
        <w:spacing w:line="360" w:lineRule="auto"/>
        <w:jc w:val="both"/>
        <w:rPr>
          <w:rFonts w:ascii="宋体" w:hAnsi="宋体" w:cs="宋体"/>
          <w:color w:val="auto"/>
        </w:rPr>
      </w:pPr>
    </w:p>
    <w:p>
      <w:pPr>
        <w:pStyle w:val="21"/>
        <w:keepNext/>
        <w:keepLines/>
        <w:adjustRightInd w:val="0"/>
        <w:snapToGrid w:val="0"/>
        <w:spacing w:line="360" w:lineRule="auto"/>
        <w:jc w:val="both"/>
        <w:rPr>
          <w:rFonts w:ascii="宋体" w:hAnsi="宋体" w:cs="宋体"/>
          <w:color w:val="auto"/>
        </w:rPr>
      </w:pPr>
    </w:p>
    <w:p>
      <w:pPr>
        <w:pStyle w:val="21"/>
        <w:keepNext/>
        <w:keepLines/>
        <w:adjustRightInd w:val="0"/>
        <w:snapToGrid w:val="0"/>
        <w:spacing w:line="360" w:lineRule="auto"/>
        <w:jc w:val="both"/>
        <w:rPr>
          <w:rFonts w:ascii="宋体" w:hAnsi="宋体" w:cs="宋体"/>
          <w:color w:val="auto"/>
        </w:rPr>
      </w:pPr>
    </w:p>
    <w:p>
      <w:pPr>
        <w:pStyle w:val="21"/>
        <w:keepNext/>
        <w:keepLines/>
        <w:adjustRightInd w:val="0"/>
        <w:snapToGrid w:val="0"/>
        <w:spacing w:line="360" w:lineRule="auto"/>
        <w:jc w:val="both"/>
        <w:rPr>
          <w:rFonts w:ascii="宋体" w:hAnsi="宋体" w:cs="宋体"/>
          <w:color w:val="auto"/>
        </w:rPr>
      </w:pPr>
    </w:p>
    <w:p>
      <w:pPr>
        <w:pStyle w:val="21"/>
        <w:keepNext/>
        <w:keepLines/>
        <w:adjustRightInd w:val="0"/>
        <w:snapToGrid w:val="0"/>
        <w:spacing w:line="360" w:lineRule="auto"/>
        <w:jc w:val="both"/>
        <w:rPr>
          <w:rFonts w:ascii="宋体" w:hAnsi="宋体" w:cs="宋体"/>
          <w:color w:val="auto"/>
        </w:rPr>
      </w:pPr>
    </w:p>
    <w:p>
      <w:pPr>
        <w:pStyle w:val="21"/>
        <w:keepNext/>
        <w:keepLines/>
        <w:adjustRightInd w:val="0"/>
        <w:snapToGrid w:val="0"/>
        <w:spacing w:line="360" w:lineRule="auto"/>
        <w:jc w:val="center"/>
        <w:rPr>
          <w:rFonts w:ascii="宋体" w:hAnsi="宋体" w:cs="宋体"/>
          <w:b/>
          <w:bCs/>
          <w:color w:val="auto"/>
          <w:sz w:val="90"/>
          <w:szCs w:val="90"/>
        </w:rPr>
      </w:pPr>
      <w:r>
        <w:rPr>
          <w:rFonts w:hint="eastAsia" w:ascii="宋体" w:hAnsi="宋体" w:cs="宋体"/>
          <w:b/>
          <w:bCs/>
          <w:color w:val="auto"/>
          <w:sz w:val="90"/>
          <w:szCs w:val="90"/>
        </w:rPr>
        <w:t>竞争性磋商文件</w:t>
      </w:r>
    </w:p>
    <w:p>
      <w:pPr>
        <w:pStyle w:val="21"/>
        <w:keepNext/>
        <w:keepLines/>
        <w:adjustRightInd w:val="0"/>
        <w:snapToGrid w:val="0"/>
        <w:spacing w:before="120" w:line="360" w:lineRule="auto"/>
        <w:ind w:firstLine="643" w:firstLineChars="200"/>
        <w:jc w:val="both"/>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项目名称：</w:t>
      </w:r>
      <w:r>
        <w:rPr>
          <w:rFonts w:hint="eastAsia" w:ascii="宋体" w:hAnsi="宋体" w:cs="宋体"/>
          <w:b/>
          <w:bCs/>
          <w:color w:val="auto"/>
          <w:sz w:val="32"/>
          <w:szCs w:val="32"/>
          <w:lang w:val="en-US" w:eastAsia="zh-CN"/>
        </w:rPr>
        <w:t>2023年石楼县裴沟乡永由村委产业路硬化项目</w:t>
      </w:r>
    </w:p>
    <w:p>
      <w:pPr>
        <w:pStyle w:val="21"/>
        <w:keepNext/>
        <w:keepLines/>
        <w:snapToGrid w:val="0"/>
        <w:spacing w:before="120" w:line="360" w:lineRule="auto"/>
        <w:jc w:val="both"/>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rPr>
        <w:t xml:space="preserve">    项目编号：1411262023BCS0007</w:t>
      </w:r>
      <w:r>
        <w:rPr>
          <w:rFonts w:hint="eastAsia" w:ascii="宋体" w:hAnsi="宋体" w:cs="宋体"/>
          <w:b/>
          <w:bCs/>
          <w:color w:val="auto"/>
          <w:sz w:val="32"/>
          <w:szCs w:val="32"/>
          <w:lang w:val="en-US" w:eastAsia="zh-CN"/>
        </w:rPr>
        <w:t>3</w:t>
      </w:r>
    </w:p>
    <w:p>
      <w:pPr>
        <w:pStyle w:val="21"/>
        <w:keepNext/>
        <w:keepLines/>
        <w:adjustRightInd w:val="0"/>
        <w:snapToGrid w:val="0"/>
        <w:spacing w:before="120" w:line="360" w:lineRule="auto"/>
        <w:ind w:firstLine="630" w:firstLineChars="196"/>
        <w:jc w:val="both"/>
        <w:rPr>
          <w:rFonts w:ascii="宋体" w:hAnsi="宋体" w:cs="宋体"/>
          <w:b/>
          <w:bCs/>
          <w:color w:val="auto"/>
          <w:sz w:val="32"/>
          <w:szCs w:val="32"/>
          <w:lang w:val="zh-CN"/>
        </w:rPr>
      </w:pPr>
    </w:p>
    <w:p>
      <w:pPr>
        <w:pStyle w:val="21"/>
        <w:keepNext/>
        <w:keepLines/>
        <w:adjustRightInd w:val="0"/>
        <w:snapToGrid w:val="0"/>
        <w:spacing w:before="120" w:line="360" w:lineRule="auto"/>
        <w:ind w:firstLine="630" w:firstLineChars="196"/>
        <w:jc w:val="both"/>
        <w:rPr>
          <w:rFonts w:ascii="宋体" w:hAnsi="宋体" w:cs="宋体"/>
          <w:b/>
          <w:bCs/>
          <w:color w:val="auto"/>
          <w:sz w:val="32"/>
          <w:szCs w:val="32"/>
        </w:rPr>
      </w:pPr>
    </w:p>
    <w:p>
      <w:pPr>
        <w:pStyle w:val="21"/>
        <w:keepNext/>
        <w:keepLines/>
        <w:adjustRightInd w:val="0"/>
        <w:snapToGrid w:val="0"/>
        <w:spacing w:line="360" w:lineRule="auto"/>
        <w:jc w:val="both"/>
        <w:rPr>
          <w:rFonts w:ascii="宋体" w:hAnsi="宋体" w:cs="宋体"/>
          <w:color w:val="auto"/>
          <w:sz w:val="32"/>
          <w:szCs w:val="32"/>
        </w:rPr>
      </w:pPr>
    </w:p>
    <w:p>
      <w:pPr>
        <w:pStyle w:val="21"/>
        <w:keepNext/>
        <w:keepLines/>
        <w:adjustRightInd w:val="0"/>
        <w:snapToGrid w:val="0"/>
        <w:spacing w:line="360" w:lineRule="auto"/>
        <w:jc w:val="both"/>
        <w:rPr>
          <w:rFonts w:ascii="宋体" w:hAnsi="宋体" w:cs="宋体"/>
          <w:color w:val="auto"/>
          <w:sz w:val="32"/>
          <w:szCs w:val="32"/>
        </w:rPr>
      </w:pPr>
    </w:p>
    <w:p>
      <w:pPr>
        <w:pStyle w:val="21"/>
        <w:keepNext/>
        <w:keepLines/>
        <w:adjustRightInd w:val="0"/>
        <w:snapToGrid w:val="0"/>
        <w:spacing w:line="360" w:lineRule="auto"/>
        <w:jc w:val="both"/>
        <w:rPr>
          <w:rFonts w:ascii="宋体" w:hAnsi="宋体" w:cs="宋体"/>
          <w:color w:val="auto"/>
          <w:sz w:val="32"/>
          <w:szCs w:val="32"/>
        </w:rPr>
      </w:pPr>
    </w:p>
    <w:p>
      <w:pPr>
        <w:pStyle w:val="21"/>
        <w:keepNext/>
        <w:keepLines/>
        <w:adjustRightInd w:val="0"/>
        <w:snapToGrid w:val="0"/>
        <w:spacing w:line="360" w:lineRule="auto"/>
        <w:jc w:val="both"/>
        <w:rPr>
          <w:rFonts w:ascii="宋体" w:hAnsi="宋体" w:cs="宋体"/>
          <w:color w:val="auto"/>
          <w:sz w:val="32"/>
          <w:szCs w:val="32"/>
        </w:rPr>
      </w:pPr>
    </w:p>
    <w:p>
      <w:pPr>
        <w:pStyle w:val="21"/>
        <w:keepNext/>
        <w:keepLines/>
        <w:adjustRightInd w:val="0"/>
        <w:snapToGrid w:val="0"/>
        <w:spacing w:line="360" w:lineRule="auto"/>
        <w:jc w:val="both"/>
        <w:rPr>
          <w:rFonts w:ascii="宋体" w:hAnsi="宋体" w:cs="宋体"/>
          <w:color w:val="auto"/>
          <w:sz w:val="32"/>
          <w:szCs w:val="32"/>
        </w:rPr>
      </w:pPr>
    </w:p>
    <w:p>
      <w:pPr>
        <w:pStyle w:val="21"/>
        <w:keepNext/>
        <w:keepLines/>
        <w:adjustRightInd w:val="0"/>
        <w:snapToGrid w:val="0"/>
        <w:spacing w:before="120" w:line="360" w:lineRule="auto"/>
        <w:ind w:firstLine="642"/>
        <w:jc w:val="both"/>
        <w:rPr>
          <w:rFonts w:hint="eastAsia" w:ascii="宋体" w:hAnsi="宋体" w:cs="宋体"/>
          <w:b/>
          <w:bCs/>
          <w:color w:val="auto"/>
          <w:sz w:val="32"/>
          <w:szCs w:val="32"/>
        </w:rPr>
      </w:pPr>
      <w:r>
        <w:rPr>
          <w:rFonts w:hint="eastAsia" w:ascii="宋体" w:hAnsi="宋体" w:cs="宋体"/>
          <w:b/>
          <w:bCs/>
          <w:color w:val="auto"/>
          <w:sz w:val="32"/>
          <w:szCs w:val="32"/>
        </w:rPr>
        <w:t>采</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购</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人：</w:t>
      </w:r>
      <w:r>
        <w:rPr>
          <w:rFonts w:hint="eastAsia" w:ascii="宋体" w:hAnsi="宋体" w:cs="宋体"/>
          <w:b/>
          <w:bCs/>
          <w:color w:val="auto"/>
          <w:sz w:val="32"/>
          <w:szCs w:val="32"/>
          <w:lang w:eastAsia="zh-CN"/>
        </w:rPr>
        <w:t>石楼县裴沟乡人民政府</w:t>
      </w:r>
      <w:r>
        <w:rPr>
          <w:rFonts w:hint="eastAsia" w:ascii="宋体" w:hAnsi="宋体" w:cs="宋体"/>
          <w:b/>
          <w:bCs/>
          <w:color w:val="auto"/>
          <w:sz w:val="32"/>
          <w:szCs w:val="32"/>
        </w:rPr>
        <w:t xml:space="preserve">  </w:t>
      </w:r>
    </w:p>
    <w:p>
      <w:pPr>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采购代理机构：</w:t>
      </w:r>
      <w:r>
        <w:rPr>
          <w:rFonts w:hint="eastAsia" w:ascii="宋体" w:hAnsi="宋体" w:eastAsia="宋体" w:cs="宋体"/>
          <w:b/>
          <w:bCs/>
          <w:color w:val="auto"/>
          <w:kern w:val="0"/>
          <w:sz w:val="32"/>
          <w:szCs w:val="32"/>
          <w:lang w:val="en-US" w:eastAsia="zh-CN" w:bidi="ar-SA"/>
        </w:rPr>
        <w:t>山西博凯信工程项目管理有限公司</w:t>
      </w:r>
    </w:p>
    <w:p>
      <w:pPr>
        <w:pStyle w:val="21"/>
        <w:keepNext/>
        <w:keepLines/>
        <w:adjustRightInd w:val="0"/>
        <w:snapToGrid w:val="0"/>
        <w:spacing w:before="120" w:line="360" w:lineRule="auto"/>
        <w:ind w:firstLine="2265" w:firstLineChars="705"/>
        <w:jc w:val="both"/>
        <w:rPr>
          <w:rFonts w:ascii="宋体" w:hAnsi="宋体" w:cs="宋体"/>
          <w:b/>
          <w:bCs/>
          <w:color w:val="auto"/>
          <w:sz w:val="32"/>
          <w:szCs w:val="32"/>
        </w:rPr>
      </w:pPr>
      <w:r>
        <w:rPr>
          <w:rFonts w:hint="eastAsia" w:ascii="宋体" w:hAnsi="宋体" w:cs="宋体"/>
          <w:b/>
          <w:bCs/>
          <w:color w:val="auto"/>
          <w:sz w:val="32"/>
          <w:szCs w:val="32"/>
        </w:rPr>
        <w:t>日期：二○二</w:t>
      </w:r>
      <w:r>
        <w:rPr>
          <w:rFonts w:hint="eastAsia" w:ascii="宋体" w:hAnsi="宋体" w:cs="宋体"/>
          <w:b/>
          <w:bCs/>
          <w:color w:val="auto"/>
          <w:sz w:val="32"/>
          <w:szCs w:val="32"/>
          <w:lang w:val="en-US" w:eastAsia="zh-CN"/>
        </w:rPr>
        <w:t>三</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月</w:t>
      </w:r>
    </w:p>
    <w:p>
      <w:pPr>
        <w:pStyle w:val="21"/>
        <w:keepNext/>
        <w:keepLines/>
        <w:adjustRightInd w:val="0"/>
        <w:snapToGrid w:val="0"/>
        <w:spacing w:line="360" w:lineRule="auto"/>
        <w:jc w:val="both"/>
        <w:rPr>
          <w:rFonts w:hint="eastAsia" w:ascii="宋体" w:hAnsi="宋体" w:eastAsia="宋体" w:cs="宋体"/>
          <w:color w:val="auto"/>
          <w:lang w:val="en-US" w:eastAsia="zh-CN"/>
        </w:rPr>
        <w:sectPr>
          <w:headerReference r:id="rId3" w:type="default"/>
          <w:footerReference r:id="rId5" w:type="default"/>
          <w:headerReference r:id="rId4" w:type="even"/>
          <w:pgSz w:w="11907" w:h="16840"/>
          <w:pgMar w:top="1418" w:right="1418" w:bottom="1134" w:left="1418" w:header="1134" w:footer="964" w:gutter="0"/>
          <w:pgNumType w:start="0"/>
          <w:cols w:space="720" w:num="1"/>
          <w:titlePg/>
          <w:docGrid w:linePitch="286" w:charSpace="0"/>
        </w:sectPr>
      </w:pPr>
      <w:r>
        <w:rPr>
          <w:rFonts w:hint="eastAsia" w:ascii="宋体" w:hAnsi="宋体" w:cs="宋体"/>
          <w:color w:val="auto"/>
          <w:lang w:val="en-US" w:eastAsia="zh-CN"/>
        </w:rPr>
        <w:t xml:space="preserve"> </w:t>
      </w:r>
    </w:p>
    <w:p>
      <w:pPr>
        <w:pStyle w:val="21"/>
        <w:keepNext/>
        <w:keepLines/>
        <w:adjustRightInd w:val="0"/>
        <w:snapToGrid w:val="0"/>
        <w:spacing w:line="360" w:lineRule="auto"/>
        <w:jc w:val="both"/>
        <w:rPr>
          <w:rFonts w:ascii="宋体" w:hAnsi="宋体" w:cs="宋体"/>
          <w:color w:val="auto"/>
        </w:rPr>
      </w:pPr>
    </w:p>
    <w:p>
      <w:pPr>
        <w:jc w:val="center"/>
        <w:rPr>
          <w:rFonts w:ascii="宋体" w:hAnsi="宋体"/>
          <w:color w:val="auto"/>
          <w:sz w:val="32"/>
          <w:szCs w:val="32"/>
        </w:rPr>
      </w:pPr>
      <w:bookmarkStart w:id="0" w:name="_Toc278543497"/>
      <w:r>
        <w:rPr>
          <w:rFonts w:ascii="宋体" w:hAnsi="宋体"/>
          <w:color w:val="auto"/>
          <w:sz w:val="32"/>
          <w:szCs w:val="32"/>
        </w:rPr>
        <w:t>目</w:t>
      </w:r>
      <w:r>
        <w:rPr>
          <w:rFonts w:hint="eastAsia" w:ascii="宋体" w:hAnsi="宋体"/>
          <w:color w:val="auto"/>
          <w:sz w:val="32"/>
          <w:szCs w:val="32"/>
        </w:rPr>
        <w:t xml:space="preserve">  </w:t>
      </w:r>
      <w:r>
        <w:rPr>
          <w:rFonts w:ascii="宋体" w:hAnsi="宋体"/>
          <w:color w:val="auto"/>
          <w:sz w:val="32"/>
          <w:szCs w:val="32"/>
        </w:rPr>
        <w:t>录</w:t>
      </w:r>
    </w:p>
    <w:p>
      <w:pPr>
        <w:pStyle w:val="4"/>
        <w:rPr>
          <w:color w:val="auto"/>
        </w:rPr>
      </w:pP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snapToGrid w:val="0"/>
          <w:color w:val="auto"/>
          <w:sz w:val="52"/>
          <w:szCs w:val="40"/>
        </w:rPr>
        <w:fldChar w:fldCharType="begin"/>
      </w:r>
      <w:r>
        <w:rPr>
          <w:rFonts w:hint="eastAsia"/>
          <w:snapToGrid w:val="0"/>
          <w:color w:val="auto"/>
          <w:sz w:val="52"/>
          <w:szCs w:val="40"/>
        </w:rPr>
        <w:instrText xml:space="preserve">TOC \o "1-1" \h \u </w:instrText>
      </w:r>
      <w:r>
        <w:rPr>
          <w:rFonts w:hint="eastAsia"/>
          <w:snapToGrid w:val="0"/>
          <w:color w:val="auto"/>
          <w:sz w:val="52"/>
          <w:szCs w:val="40"/>
        </w:rPr>
        <w:fldChar w:fldCharType="separate"/>
      </w:r>
      <w:r>
        <w:rPr>
          <w:rFonts w:hint="eastAsia"/>
          <w:snapToGrid w:val="0"/>
          <w:color w:val="auto"/>
          <w:sz w:val="28"/>
          <w:szCs w:val="28"/>
        </w:rPr>
        <w:fldChar w:fldCharType="begin"/>
      </w:r>
      <w:r>
        <w:rPr>
          <w:rFonts w:hint="eastAsia"/>
          <w:snapToGrid w:val="0"/>
          <w:color w:val="auto"/>
          <w:sz w:val="28"/>
          <w:szCs w:val="28"/>
        </w:rPr>
        <w:instrText xml:space="preserve"> HYPERLINK \l _Toc29029 </w:instrText>
      </w:r>
      <w:r>
        <w:rPr>
          <w:rFonts w:hint="eastAsia"/>
          <w:snapToGrid w:val="0"/>
          <w:color w:val="auto"/>
          <w:sz w:val="28"/>
          <w:szCs w:val="28"/>
        </w:rPr>
        <w:fldChar w:fldCharType="separate"/>
      </w:r>
      <w:r>
        <w:rPr>
          <w:rFonts w:hint="eastAsia" w:ascii="宋体" w:hAnsi="宋体" w:eastAsia="宋体" w:cs="宋体"/>
          <w:snapToGrid w:val="0"/>
          <w:color w:val="auto"/>
          <w:sz w:val="28"/>
          <w:szCs w:val="28"/>
          <w:lang w:val="en-US" w:eastAsia="zh-CN"/>
        </w:rPr>
        <w:t xml:space="preserve">第一部分 </w:t>
      </w:r>
      <w:r>
        <w:rPr>
          <w:rFonts w:hint="eastAsia" w:ascii="宋体" w:hAnsi="宋体" w:eastAsia="宋体" w:cs="宋体"/>
          <w:snapToGrid w:val="0"/>
          <w:color w:val="auto"/>
          <w:sz w:val="28"/>
          <w:szCs w:val="28"/>
        </w:rPr>
        <w:t>磋商公告</w:t>
      </w:r>
      <w:r>
        <w:rPr>
          <w:color w:val="auto"/>
          <w:sz w:val="28"/>
          <w:szCs w:val="28"/>
        </w:rPr>
        <w:tab/>
      </w:r>
      <w:r>
        <w:rPr>
          <w:color w:val="auto"/>
          <w:sz w:val="28"/>
          <w:szCs w:val="28"/>
        </w:rPr>
        <w:fldChar w:fldCharType="begin"/>
      </w:r>
      <w:r>
        <w:rPr>
          <w:color w:val="auto"/>
          <w:sz w:val="28"/>
          <w:szCs w:val="28"/>
        </w:rPr>
        <w:instrText xml:space="preserve"> PAGEREF _Toc29029 </w:instrText>
      </w:r>
      <w:r>
        <w:rPr>
          <w:color w:val="auto"/>
          <w:sz w:val="28"/>
          <w:szCs w:val="28"/>
        </w:rPr>
        <w:fldChar w:fldCharType="separate"/>
      </w:r>
      <w:r>
        <w:rPr>
          <w:color w:val="auto"/>
          <w:sz w:val="28"/>
          <w:szCs w:val="28"/>
        </w:rPr>
        <w:t>2</w:t>
      </w:r>
      <w:r>
        <w:rPr>
          <w:color w:val="auto"/>
          <w:sz w:val="28"/>
          <w:szCs w:val="28"/>
        </w:rPr>
        <w:fldChar w:fldCharType="end"/>
      </w:r>
      <w:r>
        <w:rPr>
          <w:rFonts w:hint="eastAsia"/>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_Toc6296 </w:instrText>
      </w:r>
      <w:r>
        <w:rPr>
          <w:rFonts w:hint="eastAsia" w:ascii="宋体" w:hAnsi="宋体" w:cs="宋体"/>
          <w:snapToGrid w:val="0"/>
          <w:color w:val="auto"/>
          <w:sz w:val="28"/>
          <w:szCs w:val="28"/>
        </w:rPr>
        <w:fldChar w:fldCharType="separate"/>
      </w:r>
      <w:r>
        <w:rPr>
          <w:rFonts w:hint="eastAsia" w:ascii="宋体" w:hAnsi="宋体" w:cs="宋体"/>
          <w:snapToGrid w:val="0"/>
          <w:color w:val="auto"/>
          <w:sz w:val="28"/>
          <w:szCs w:val="28"/>
        </w:rPr>
        <w:t>第二部分 供应商须知</w:t>
      </w:r>
      <w:r>
        <w:rPr>
          <w:color w:val="auto"/>
          <w:sz w:val="28"/>
          <w:szCs w:val="28"/>
        </w:rPr>
        <w:tab/>
      </w:r>
      <w:r>
        <w:rPr>
          <w:color w:val="auto"/>
          <w:sz w:val="28"/>
          <w:szCs w:val="28"/>
        </w:rPr>
        <w:fldChar w:fldCharType="begin"/>
      </w:r>
      <w:r>
        <w:rPr>
          <w:color w:val="auto"/>
          <w:sz w:val="28"/>
          <w:szCs w:val="28"/>
        </w:rPr>
        <w:instrText xml:space="preserve"> PAGEREF _Toc6296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cs="宋体"/>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_Toc5236 </w:instrText>
      </w:r>
      <w:r>
        <w:rPr>
          <w:rFonts w:hint="eastAsia" w:ascii="宋体" w:hAnsi="宋体" w:cs="宋体"/>
          <w:snapToGrid w:val="0"/>
          <w:color w:val="auto"/>
          <w:sz w:val="28"/>
          <w:szCs w:val="28"/>
        </w:rPr>
        <w:fldChar w:fldCharType="separate"/>
      </w:r>
      <w:r>
        <w:rPr>
          <w:rFonts w:hint="eastAsia" w:ascii="宋体" w:hAnsi="宋体" w:cs="宋体"/>
          <w:color w:val="auto"/>
          <w:sz w:val="28"/>
          <w:szCs w:val="28"/>
        </w:rPr>
        <w:t>第三部分 评标标准和评标方法</w:t>
      </w:r>
      <w:r>
        <w:rPr>
          <w:color w:val="auto"/>
          <w:sz w:val="28"/>
          <w:szCs w:val="28"/>
        </w:rPr>
        <w:tab/>
      </w:r>
      <w:r>
        <w:rPr>
          <w:color w:val="auto"/>
          <w:sz w:val="28"/>
          <w:szCs w:val="28"/>
        </w:rPr>
        <w:fldChar w:fldCharType="begin"/>
      </w:r>
      <w:r>
        <w:rPr>
          <w:color w:val="auto"/>
          <w:sz w:val="28"/>
          <w:szCs w:val="28"/>
        </w:rPr>
        <w:instrText xml:space="preserve"> PAGEREF _Toc5236 </w:instrText>
      </w:r>
      <w:r>
        <w:rPr>
          <w:color w:val="auto"/>
          <w:sz w:val="28"/>
          <w:szCs w:val="28"/>
        </w:rPr>
        <w:fldChar w:fldCharType="separate"/>
      </w:r>
      <w:r>
        <w:rPr>
          <w:color w:val="auto"/>
          <w:sz w:val="28"/>
          <w:szCs w:val="28"/>
        </w:rPr>
        <w:t>24</w:t>
      </w:r>
      <w:r>
        <w:rPr>
          <w:color w:val="auto"/>
          <w:sz w:val="28"/>
          <w:szCs w:val="28"/>
        </w:rPr>
        <w:fldChar w:fldCharType="end"/>
      </w:r>
      <w:r>
        <w:rPr>
          <w:rFonts w:hint="eastAsia" w:ascii="宋体" w:hAnsi="宋体" w:cs="宋体"/>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_Toc24693 </w:instrText>
      </w:r>
      <w:r>
        <w:rPr>
          <w:rFonts w:hint="eastAsia" w:ascii="宋体" w:hAnsi="宋体" w:cs="宋体"/>
          <w:snapToGrid w:val="0"/>
          <w:color w:val="auto"/>
          <w:sz w:val="28"/>
          <w:szCs w:val="28"/>
        </w:rPr>
        <w:fldChar w:fldCharType="separate"/>
      </w:r>
      <w:r>
        <w:rPr>
          <w:rFonts w:hint="eastAsia" w:ascii="宋体" w:hAnsi="宋体" w:cs="宋体"/>
          <w:color w:val="auto"/>
          <w:sz w:val="28"/>
          <w:szCs w:val="28"/>
        </w:rPr>
        <w:t>第四部分 商务、技术要求</w:t>
      </w:r>
      <w:r>
        <w:rPr>
          <w:color w:val="auto"/>
          <w:sz w:val="28"/>
          <w:szCs w:val="28"/>
        </w:rPr>
        <w:tab/>
      </w:r>
      <w:r>
        <w:rPr>
          <w:color w:val="auto"/>
          <w:sz w:val="28"/>
          <w:szCs w:val="28"/>
        </w:rPr>
        <w:fldChar w:fldCharType="begin"/>
      </w:r>
      <w:r>
        <w:rPr>
          <w:color w:val="auto"/>
          <w:sz w:val="28"/>
          <w:szCs w:val="28"/>
        </w:rPr>
        <w:instrText xml:space="preserve"> PAGEREF _Toc24693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cs="宋体"/>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_Toc16871 </w:instrText>
      </w:r>
      <w:r>
        <w:rPr>
          <w:rFonts w:hint="eastAsia" w:ascii="宋体" w:hAnsi="宋体" w:cs="宋体"/>
          <w:snapToGrid w:val="0"/>
          <w:color w:val="auto"/>
          <w:sz w:val="28"/>
          <w:szCs w:val="28"/>
        </w:rPr>
        <w:fldChar w:fldCharType="separate"/>
      </w:r>
      <w:r>
        <w:rPr>
          <w:rFonts w:hint="eastAsia" w:ascii="宋体" w:hAnsi="宋体" w:cs="宋体"/>
          <w:color w:val="auto"/>
          <w:sz w:val="28"/>
          <w:szCs w:val="28"/>
        </w:rPr>
        <w:t>第五部分 合同原则</w:t>
      </w:r>
      <w:r>
        <w:rPr>
          <w:color w:val="auto"/>
          <w:sz w:val="28"/>
          <w:szCs w:val="28"/>
        </w:rPr>
        <w:tab/>
      </w:r>
      <w:r>
        <w:rPr>
          <w:color w:val="auto"/>
          <w:sz w:val="28"/>
          <w:szCs w:val="28"/>
        </w:rPr>
        <w:fldChar w:fldCharType="begin"/>
      </w:r>
      <w:r>
        <w:rPr>
          <w:color w:val="auto"/>
          <w:sz w:val="28"/>
          <w:szCs w:val="28"/>
        </w:rPr>
        <w:instrText xml:space="preserve"> PAGEREF _Toc16871 </w:instrText>
      </w:r>
      <w:r>
        <w:rPr>
          <w:color w:val="auto"/>
          <w:sz w:val="28"/>
          <w:szCs w:val="28"/>
        </w:rPr>
        <w:fldChar w:fldCharType="separate"/>
      </w:r>
      <w:r>
        <w:rPr>
          <w:color w:val="auto"/>
          <w:sz w:val="28"/>
          <w:szCs w:val="28"/>
        </w:rPr>
        <w:t>28</w:t>
      </w:r>
      <w:r>
        <w:rPr>
          <w:color w:val="auto"/>
          <w:sz w:val="28"/>
          <w:szCs w:val="28"/>
        </w:rPr>
        <w:fldChar w:fldCharType="end"/>
      </w:r>
      <w:r>
        <w:rPr>
          <w:rFonts w:hint="eastAsia" w:ascii="宋体" w:hAnsi="宋体" w:cs="宋体"/>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_Toc158 </w:instrText>
      </w:r>
      <w:r>
        <w:rPr>
          <w:rFonts w:hint="eastAsia" w:ascii="宋体" w:hAnsi="宋体" w:cs="宋体"/>
          <w:snapToGrid w:val="0"/>
          <w:color w:val="auto"/>
          <w:sz w:val="28"/>
          <w:szCs w:val="28"/>
        </w:rPr>
        <w:fldChar w:fldCharType="separate"/>
      </w:r>
      <w:r>
        <w:rPr>
          <w:rFonts w:hint="eastAsia"/>
          <w:color w:val="auto"/>
          <w:sz w:val="28"/>
          <w:szCs w:val="28"/>
        </w:rPr>
        <w:t xml:space="preserve">第六部分 </w:t>
      </w:r>
      <w:r>
        <w:rPr>
          <w:rFonts w:hint="eastAsia"/>
          <w:color w:val="auto"/>
          <w:sz w:val="28"/>
          <w:szCs w:val="28"/>
          <w:lang w:val="en-US" w:eastAsia="zh-CN"/>
        </w:rPr>
        <w:t>图纸和清单</w:t>
      </w:r>
      <w:r>
        <w:rPr>
          <w:rFonts w:hint="eastAsia"/>
          <w:color w:val="auto"/>
          <w:sz w:val="28"/>
          <w:szCs w:val="28"/>
        </w:rPr>
        <w:t>（</w:t>
      </w:r>
      <w:r>
        <w:rPr>
          <w:rFonts w:hint="eastAsia"/>
          <w:color w:val="auto"/>
          <w:sz w:val="28"/>
          <w:szCs w:val="28"/>
          <w:lang w:val="en-US" w:eastAsia="zh-CN"/>
        </w:rPr>
        <w:t>另行提供</w:t>
      </w:r>
      <w:r>
        <w:rPr>
          <w:rFonts w:hint="eastAsia"/>
          <w:color w:val="auto"/>
          <w:sz w:val="28"/>
          <w:szCs w:val="28"/>
        </w:rPr>
        <w:t>）</w:t>
      </w:r>
      <w:r>
        <w:rPr>
          <w:color w:val="auto"/>
          <w:sz w:val="28"/>
          <w:szCs w:val="28"/>
        </w:rPr>
        <w:tab/>
      </w:r>
      <w:r>
        <w:rPr>
          <w:color w:val="auto"/>
          <w:sz w:val="28"/>
          <w:szCs w:val="28"/>
        </w:rPr>
        <w:fldChar w:fldCharType="begin"/>
      </w:r>
      <w:r>
        <w:rPr>
          <w:color w:val="auto"/>
          <w:sz w:val="28"/>
          <w:szCs w:val="28"/>
        </w:rPr>
        <w:instrText xml:space="preserve"> PAGEREF _Toc158 </w:instrText>
      </w:r>
      <w:r>
        <w:rPr>
          <w:color w:val="auto"/>
          <w:sz w:val="28"/>
          <w:szCs w:val="28"/>
        </w:rPr>
        <w:fldChar w:fldCharType="separate"/>
      </w:r>
      <w:r>
        <w:rPr>
          <w:color w:val="auto"/>
          <w:sz w:val="28"/>
          <w:szCs w:val="28"/>
        </w:rPr>
        <w:t>51</w:t>
      </w:r>
      <w:r>
        <w:rPr>
          <w:color w:val="auto"/>
          <w:sz w:val="28"/>
          <w:szCs w:val="28"/>
        </w:rPr>
        <w:fldChar w:fldCharType="end"/>
      </w:r>
      <w:r>
        <w:rPr>
          <w:rFonts w:hint="eastAsia" w:ascii="宋体" w:hAnsi="宋体" w:cs="宋体"/>
          <w:snapToGrid w:val="0"/>
          <w:color w:val="auto"/>
          <w:sz w:val="28"/>
          <w:szCs w:val="28"/>
        </w:rPr>
        <w:fldChar w:fldCharType="end"/>
      </w:r>
    </w:p>
    <w:p>
      <w:pPr>
        <w:pStyle w:val="14"/>
        <w:keepNext/>
        <w:keepLines w:val="0"/>
        <w:pageBreakBefore w:val="0"/>
        <w:widowControl w:val="0"/>
        <w:tabs>
          <w:tab w:val="right" w:leader="dot" w:pos="9071"/>
          <w:tab w:val="clear" w:pos="9061"/>
        </w:tabs>
        <w:kinsoku/>
        <w:wordWrap/>
        <w:overflowPunct/>
        <w:topLinePunct w:val="0"/>
        <w:autoSpaceDE/>
        <w:autoSpaceDN/>
        <w:bidi w:val="0"/>
        <w:adjustRightInd w:val="0"/>
        <w:snapToGrid w:val="0"/>
        <w:spacing w:line="480" w:lineRule="auto"/>
        <w:ind w:left="0" w:leftChars="0" w:firstLine="0" w:firstLineChars="0"/>
        <w:textAlignment w:val="auto"/>
        <w:rPr>
          <w:color w:val="auto"/>
          <w:sz w:val="28"/>
          <w:szCs w:val="28"/>
        </w:rPr>
      </w:pPr>
      <w:r>
        <w:rPr>
          <w:rFonts w:hint="eastAsia" w:ascii="宋体" w:hAnsi="宋体" w:cs="宋体"/>
          <w:snapToGrid w:val="0"/>
          <w:color w:val="auto"/>
          <w:sz w:val="28"/>
          <w:szCs w:val="28"/>
        </w:rPr>
        <w:fldChar w:fldCharType="begin"/>
      </w:r>
      <w:r>
        <w:rPr>
          <w:rFonts w:hint="eastAsia" w:ascii="宋体" w:hAnsi="宋体" w:cs="宋体"/>
          <w:snapToGrid w:val="0"/>
          <w:color w:val="auto"/>
          <w:sz w:val="28"/>
          <w:szCs w:val="28"/>
        </w:rPr>
        <w:instrText xml:space="preserve"> HYPERLINK \l _Toc16640 </w:instrText>
      </w:r>
      <w:r>
        <w:rPr>
          <w:rFonts w:hint="eastAsia" w:ascii="宋体" w:hAnsi="宋体" w:cs="宋体"/>
          <w:snapToGrid w:val="0"/>
          <w:color w:val="auto"/>
          <w:sz w:val="28"/>
          <w:szCs w:val="28"/>
        </w:rPr>
        <w:fldChar w:fldCharType="separate"/>
      </w:r>
      <w:r>
        <w:rPr>
          <w:rFonts w:hint="eastAsia" w:ascii="宋体" w:hAnsi="宋体" w:cs="宋体"/>
          <w:color w:val="auto"/>
          <w:sz w:val="28"/>
          <w:szCs w:val="28"/>
        </w:rPr>
        <w:t>第</w:t>
      </w:r>
      <w:r>
        <w:rPr>
          <w:rFonts w:hint="eastAsia" w:ascii="宋体" w:hAnsi="宋体" w:cs="宋体"/>
          <w:color w:val="auto"/>
          <w:sz w:val="28"/>
          <w:szCs w:val="28"/>
          <w:lang w:val="en-US" w:eastAsia="zh-CN"/>
        </w:rPr>
        <w:t>七</w:t>
      </w:r>
      <w:r>
        <w:rPr>
          <w:rFonts w:hint="eastAsia" w:ascii="宋体" w:hAnsi="宋体" w:cs="宋体"/>
          <w:color w:val="auto"/>
          <w:sz w:val="28"/>
          <w:szCs w:val="28"/>
        </w:rPr>
        <w:t>部分 响应文件格式</w:t>
      </w:r>
      <w:r>
        <w:rPr>
          <w:color w:val="auto"/>
          <w:sz w:val="28"/>
          <w:szCs w:val="28"/>
        </w:rPr>
        <w:tab/>
      </w:r>
      <w:r>
        <w:rPr>
          <w:color w:val="auto"/>
          <w:sz w:val="28"/>
          <w:szCs w:val="28"/>
        </w:rPr>
        <w:fldChar w:fldCharType="begin"/>
      </w:r>
      <w:r>
        <w:rPr>
          <w:color w:val="auto"/>
          <w:sz w:val="28"/>
          <w:szCs w:val="28"/>
        </w:rPr>
        <w:instrText xml:space="preserve"> PAGEREF _Toc16640 </w:instrText>
      </w:r>
      <w:r>
        <w:rPr>
          <w:color w:val="auto"/>
          <w:sz w:val="28"/>
          <w:szCs w:val="28"/>
        </w:rPr>
        <w:fldChar w:fldCharType="separate"/>
      </w:r>
      <w:r>
        <w:rPr>
          <w:color w:val="auto"/>
          <w:sz w:val="28"/>
          <w:szCs w:val="28"/>
        </w:rPr>
        <w:t>52</w:t>
      </w:r>
      <w:r>
        <w:rPr>
          <w:color w:val="auto"/>
          <w:sz w:val="28"/>
          <w:szCs w:val="28"/>
        </w:rPr>
        <w:fldChar w:fldCharType="end"/>
      </w:r>
      <w:r>
        <w:rPr>
          <w:rFonts w:hint="eastAsia" w:ascii="宋体" w:hAnsi="宋体" w:cs="宋体"/>
          <w:snapToGrid w:val="0"/>
          <w:color w:val="auto"/>
          <w:sz w:val="28"/>
          <w:szCs w:val="28"/>
        </w:rPr>
        <w:fldChar w:fldCharType="end"/>
      </w:r>
    </w:p>
    <w:p>
      <w:pPr>
        <w:pStyle w:val="14"/>
        <w:tabs>
          <w:tab w:val="right" w:leader="dot" w:pos="9071"/>
          <w:tab w:val="clear" w:pos="9061"/>
        </w:tabs>
        <w:rPr>
          <w:color w:val="auto"/>
        </w:rPr>
      </w:pPr>
    </w:p>
    <w:p>
      <w:pPr>
        <w:pStyle w:val="22"/>
        <w:spacing w:before="120"/>
        <w:ind w:firstLine="0" w:firstLineChars="0"/>
        <w:jc w:val="center"/>
        <w:rPr>
          <w:rFonts w:ascii="宋体" w:hAnsi="宋体" w:cs="宋体"/>
          <w:snapToGrid w:val="0"/>
          <w:color w:val="auto"/>
          <w:sz w:val="24"/>
        </w:rPr>
      </w:pPr>
      <w:r>
        <w:rPr>
          <w:rFonts w:hint="eastAsia" w:ascii="宋体" w:hAnsi="宋体" w:cs="宋体"/>
          <w:snapToGrid w:val="0"/>
          <w:color w:val="auto"/>
          <w:szCs w:val="40"/>
        </w:rPr>
        <w:fldChar w:fldCharType="end"/>
      </w: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22"/>
        <w:spacing w:before="120"/>
        <w:ind w:firstLine="0" w:firstLineChars="0"/>
        <w:rPr>
          <w:rFonts w:ascii="宋体" w:hAnsi="宋体" w:cs="宋体"/>
          <w:snapToGrid w:val="0"/>
          <w:color w:val="auto"/>
          <w:sz w:val="24"/>
        </w:rPr>
      </w:pPr>
    </w:p>
    <w:p>
      <w:pPr>
        <w:pStyle w:val="15"/>
        <w:keepLines/>
        <w:rPr>
          <w:rFonts w:hint="eastAsia" w:ascii="宋体" w:hAnsi="宋体" w:eastAsia="宋体" w:cs="宋体"/>
          <w:snapToGrid w:val="0"/>
          <w:color w:val="auto"/>
        </w:rPr>
      </w:pPr>
      <w:r>
        <w:rPr>
          <w:rFonts w:hint="eastAsia" w:ascii="宋体" w:hAnsi="宋体" w:eastAsia="宋体" w:cs="宋体"/>
          <w:snapToGrid w:val="0"/>
          <w:color w:val="auto"/>
          <w:lang w:val="en-US" w:eastAsia="zh-CN"/>
        </w:rPr>
        <w:br w:type="page"/>
      </w:r>
      <w:bookmarkStart w:id="1" w:name="_Toc29029"/>
      <w:r>
        <w:rPr>
          <w:rFonts w:hint="eastAsia" w:ascii="宋体" w:hAnsi="宋体" w:eastAsia="宋体" w:cs="宋体"/>
          <w:snapToGrid w:val="0"/>
          <w:color w:val="auto"/>
          <w:lang w:val="en-US" w:eastAsia="zh-CN"/>
        </w:rPr>
        <w:t xml:space="preserve">第一部分 </w:t>
      </w:r>
      <w:r>
        <w:rPr>
          <w:rFonts w:hint="eastAsia" w:ascii="宋体" w:hAnsi="宋体" w:eastAsia="宋体" w:cs="宋体"/>
          <w:snapToGrid w:val="0"/>
          <w:color w:val="auto"/>
        </w:rPr>
        <w:t>磋商公告</w:t>
      </w:r>
      <w:bookmarkEnd w:id="1"/>
    </w:p>
    <w:p>
      <w:pPr>
        <w:pStyle w:val="4"/>
        <w:spacing w:before="0" w:after="0" w:line="240" w:lineRule="auto"/>
        <w:rPr>
          <w:color w:val="auto"/>
          <w:sz w:val="24"/>
          <w:szCs w:val="24"/>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szCs w:val="24"/>
        </w:rPr>
      </w:pPr>
      <w:r>
        <w:rPr>
          <w:rFonts w:hint="eastAsia" w:ascii="宋体" w:hAnsi="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val="0"/>
        <w:wordWrap/>
        <w:overflowPunct/>
        <w:topLinePunct w:val="0"/>
        <w:autoSpaceDE w:val="0"/>
        <w:autoSpaceDN w:val="0"/>
        <w:bidi w:val="0"/>
        <w:adjustRightInd/>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2023年石楼县裴沟乡永由村委产业路硬化项目</w:t>
      </w:r>
      <w:r>
        <w:rPr>
          <w:rFonts w:hint="eastAsia" w:ascii="宋体" w:hAnsi="宋体" w:cs="宋体"/>
          <w:color w:val="auto"/>
          <w:sz w:val="24"/>
          <w:szCs w:val="24"/>
        </w:rPr>
        <w:t>的潜在供应商应在山西政府采购平台（https://login.sxzfcg.zcygov.cn/user-login/#/login）</w:t>
      </w:r>
      <w:r>
        <w:rPr>
          <w:rFonts w:ascii="宋体" w:hAnsi="宋体" w:cs="宋体"/>
          <w:color w:val="auto"/>
          <w:sz w:val="24"/>
          <w:szCs w:val="24"/>
        </w:rPr>
        <w:fldChar w:fldCharType="begin"/>
      </w:r>
      <w:r>
        <w:rPr>
          <w:rFonts w:ascii="宋体" w:hAnsi="宋体" w:cs="宋体"/>
          <w:color w:val="auto"/>
          <w:sz w:val="24"/>
          <w:szCs w:val="24"/>
        </w:rPr>
        <w:instrText xml:space="preserve"> HYPERLINK "</w:instrText>
      </w:r>
      <w:r>
        <w:rPr>
          <w:rFonts w:hint="eastAsia" w:ascii="宋体" w:hAnsi="宋体" w:cs="宋体"/>
          <w:color w:val="auto"/>
          <w:sz w:val="24"/>
          <w:szCs w:val="24"/>
        </w:rPr>
        <w:instrText xml:space="preserve">https://login.sxzfcg.zcygov.cn/user-login/#/login）线上获取采购文件，并于2021年09月24日14时30</w:instrText>
      </w:r>
      <w:r>
        <w:rPr>
          <w:rFonts w:ascii="宋体" w:hAnsi="宋体" w:cs="宋体"/>
          <w:color w:val="auto"/>
          <w:sz w:val="24"/>
          <w:szCs w:val="24"/>
        </w:rPr>
        <w:instrText xml:space="preserve">" </w:instrText>
      </w:r>
      <w:r>
        <w:rPr>
          <w:rFonts w:ascii="宋体" w:hAnsi="宋体" w:cs="宋体"/>
          <w:color w:val="auto"/>
          <w:sz w:val="24"/>
          <w:szCs w:val="24"/>
        </w:rPr>
        <w:fldChar w:fldCharType="separate"/>
      </w:r>
      <w:r>
        <w:rPr>
          <w:rFonts w:hint="eastAsia" w:ascii="宋体" w:hAnsi="宋体" w:cs="宋体"/>
          <w:color w:val="auto"/>
          <w:sz w:val="24"/>
          <w:szCs w:val="24"/>
        </w:rPr>
        <w:t>线上获取采购文件</w:t>
      </w:r>
      <w:r>
        <w:rPr>
          <w:rFonts w:ascii="宋体" w:hAnsi="宋体" w:cs="宋体"/>
          <w:color w:val="auto"/>
          <w:sz w:val="24"/>
          <w:szCs w:val="24"/>
        </w:rPr>
        <w:fldChar w:fldCharType="end"/>
      </w:r>
      <w:r>
        <w:rPr>
          <w:rFonts w:hint="eastAsia" w:ascii="宋体" w:hAnsi="宋体" w:cs="宋体"/>
          <w:color w:val="auto"/>
          <w:sz w:val="24"/>
          <w:szCs w:val="24"/>
        </w:rPr>
        <w:t>，并于202</w:t>
      </w:r>
      <w:r>
        <w:rPr>
          <w:rFonts w:hint="eastAsia" w:ascii="宋体" w:hAnsi="宋体" w:cs="宋体"/>
          <w:color w:val="auto"/>
          <w:sz w:val="24"/>
          <w:szCs w:val="24"/>
          <w:lang w:val="en-US" w:eastAsia="zh-CN"/>
        </w:rPr>
        <w:t>3</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w:t>
      </w:r>
      <w:r>
        <w:rPr>
          <w:rFonts w:hint="eastAsia" w:ascii="宋体" w:hAnsi="宋体" w:cs="宋体"/>
          <w:color w:val="auto"/>
          <w:sz w:val="24"/>
          <w:szCs w:val="24"/>
          <w:lang w:val="en-US" w:eastAsia="zh-CN"/>
        </w:rPr>
        <w:t>15</w:t>
      </w:r>
      <w:r>
        <w:rPr>
          <w:rFonts w:hint="eastAsia" w:ascii="宋体" w:hAnsi="宋体" w:cs="宋体"/>
          <w:color w:val="auto"/>
          <w:sz w:val="24"/>
          <w:szCs w:val="24"/>
        </w:rPr>
        <w:t>点</w:t>
      </w:r>
      <w:r>
        <w:rPr>
          <w:rFonts w:hint="eastAsia" w:ascii="宋体" w:hAnsi="宋体" w:cs="宋体"/>
          <w:color w:val="auto"/>
          <w:sz w:val="24"/>
          <w:szCs w:val="24"/>
          <w:lang w:val="en-US" w:eastAsia="zh-CN"/>
        </w:rPr>
        <w:t>00</w:t>
      </w:r>
      <w:r>
        <w:rPr>
          <w:rFonts w:hint="eastAsia" w:ascii="宋体" w:hAnsi="宋体" w:cs="宋体"/>
          <w:color w:val="auto"/>
          <w:sz w:val="24"/>
          <w:szCs w:val="24"/>
        </w:rPr>
        <w:t>分（北京时间）前提交响应文件。</w:t>
      </w:r>
    </w:p>
    <w:p>
      <w:pPr>
        <w:spacing w:line="360" w:lineRule="auto"/>
        <w:rPr>
          <w:rFonts w:hint="eastAsia" w:ascii="宋体" w:hAnsi="宋体" w:cs="宋体"/>
          <w:b/>
          <w:bCs/>
          <w:color w:val="auto"/>
          <w:sz w:val="24"/>
          <w:szCs w:val="24"/>
        </w:rPr>
      </w:pPr>
      <w:bookmarkStart w:id="2" w:name="_Toc28359012"/>
      <w:bookmarkStart w:id="3" w:name="_Toc35393629"/>
      <w:bookmarkStart w:id="4" w:name="_Toc35393798"/>
      <w:bookmarkStart w:id="5" w:name="_Toc28359089"/>
    </w:p>
    <w:p>
      <w:pPr>
        <w:spacing w:line="360" w:lineRule="auto"/>
        <w:rPr>
          <w:rFonts w:ascii="宋体" w:hAnsi="宋体" w:cs="宋体"/>
          <w:b/>
          <w:bCs/>
          <w:color w:val="auto"/>
          <w:sz w:val="24"/>
          <w:szCs w:val="24"/>
        </w:rPr>
      </w:pPr>
      <w:r>
        <w:rPr>
          <w:rFonts w:hint="eastAsia" w:ascii="宋体" w:hAnsi="宋体" w:cs="宋体"/>
          <w:b/>
          <w:bCs/>
          <w:color w:val="auto"/>
          <w:sz w:val="24"/>
          <w:szCs w:val="24"/>
        </w:rPr>
        <w:t>一、项目基本情况</w:t>
      </w:r>
      <w:bookmarkEnd w:id="2"/>
      <w:bookmarkEnd w:id="3"/>
      <w:bookmarkEnd w:id="4"/>
      <w:bookmarkEnd w:id="5"/>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1、项目编号：1411262023BCS0007</w:t>
      </w:r>
      <w:r>
        <w:rPr>
          <w:rFonts w:hint="eastAsia" w:ascii="宋体" w:hAnsi="宋体" w:cs="宋体"/>
          <w:color w:val="auto"/>
          <w:sz w:val="24"/>
          <w:szCs w:val="24"/>
          <w:lang w:val="en-US" w:eastAsia="zh-CN"/>
        </w:rPr>
        <w:t>3</w:t>
      </w:r>
    </w:p>
    <w:p>
      <w:pPr>
        <w:spacing w:line="360" w:lineRule="auto"/>
        <w:ind w:left="2159" w:leftChars="228" w:hanging="1680" w:hangingChars="700"/>
        <w:rPr>
          <w:rFonts w:hint="eastAsia" w:ascii="宋体" w:hAnsi="宋体" w:eastAsia="宋体" w:cs="宋体"/>
          <w:color w:val="auto"/>
          <w:sz w:val="24"/>
          <w:szCs w:val="24"/>
          <w:lang w:eastAsia="zh-CN"/>
        </w:rPr>
      </w:pPr>
      <w:r>
        <w:rPr>
          <w:rFonts w:hint="eastAsia" w:ascii="宋体" w:hAnsi="宋体" w:cs="宋体"/>
          <w:color w:val="auto"/>
          <w:sz w:val="24"/>
          <w:szCs w:val="24"/>
        </w:rPr>
        <w:t>2、项目名称：</w:t>
      </w:r>
      <w:r>
        <w:rPr>
          <w:rFonts w:hint="eastAsia" w:ascii="宋体" w:hAnsi="宋体" w:cs="宋体"/>
          <w:color w:val="auto"/>
          <w:sz w:val="24"/>
          <w:szCs w:val="24"/>
          <w:lang w:eastAsia="zh-CN"/>
        </w:rPr>
        <w:t>2023年石楼县裴沟乡永由村委产业路硬化项目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3、采购方式：竞争性磋商</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4、预算金额：</w:t>
      </w:r>
      <w:r>
        <w:rPr>
          <w:rFonts w:hint="eastAsia" w:ascii="宋体" w:hAnsi="宋体" w:eastAsia="宋体" w:cs="宋体"/>
          <w:spacing w:val="-6"/>
          <w:sz w:val="24"/>
          <w:szCs w:val="24"/>
          <w:highlight w:val="none"/>
          <w:lang w:eastAsia="zh-CN"/>
        </w:rPr>
        <w:t>人民币（大写）</w:t>
      </w:r>
      <w:r>
        <w:rPr>
          <w:rFonts w:hint="eastAsia" w:ascii="宋体" w:hAnsi="宋体" w:cs="宋体"/>
          <w:spacing w:val="-6"/>
          <w:sz w:val="24"/>
          <w:szCs w:val="24"/>
          <w:highlight w:val="none"/>
          <w:u w:val="single"/>
          <w:lang w:val="en-US" w:eastAsia="zh-CN"/>
        </w:rPr>
        <w:t>叁佰叁拾伍万肆仟元整</w:t>
      </w:r>
      <w:r>
        <w:rPr>
          <w:rFonts w:hint="eastAsia" w:ascii="宋体" w:hAnsi="宋体" w:eastAsia="宋体" w:cs="宋体"/>
          <w:spacing w:val="-6"/>
          <w:sz w:val="24"/>
          <w:szCs w:val="24"/>
          <w:highlight w:val="none"/>
          <w:lang w:eastAsia="zh-CN"/>
        </w:rPr>
        <w:t>（</w:t>
      </w:r>
      <w:r>
        <w:rPr>
          <w:rFonts w:hint="eastAsia" w:ascii="宋体" w:hAnsi="宋体" w:eastAsia="宋体" w:cs="宋体"/>
          <w:spacing w:val="0"/>
          <w:sz w:val="24"/>
          <w:szCs w:val="24"/>
          <w:highlight w:val="none"/>
          <w:lang w:eastAsia="zh-CN"/>
        </w:rPr>
        <w:t>￥：</w:t>
      </w:r>
      <w:r>
        <w:rPr>
          <w:rFonts w:hint="eastAsia" w:ascii="宋体" w:hAnsi="宋体" w:cs="宋体"/>
          <w:spacing w:val="0"/>
          <w:sz w:val="24"/>
          <w:szCs w:val="24"/>
          <w:highlight w:val="none"/>
          <w:u w:val="single"/>
          <w:lang w:val="en-US" w:eastAsia="zh-CN"/>
        </w:rPr>
        <w:t>3354000</w:t>
      </w:r>
      <w:r>
        <w:rPr>
          <w:rFonts w:hint="eastAsia" w:ascii="宋体" w:hAnsi="宋体" w:eastAsia="宋体" w:cs="宋体"/>
          <w:spacing w:val="0"/>
          <w:sz w:val="24"/>
          <w:szCs w:val="24"/>
          <w:highlight w:val="none"/>
          <w:u w:val="single"/>
          <w:lang w:val="en-US" w:eastAsia="zh-CN"/>
        </w:rPr>
        <w:t>.</w:t>
      </w:r>
      <w:r>
        <w:rPr>
          <w:rFonts w:hint="eastAsia" w:ascii="宋体" w:hAnsi="宋体" w:cs="宋体"/>
          <w:spacing w:val="0"/>
          <w:sz w:val="24"/>
          <w:szCs w:val="24"/>
          <w:highlight w:val="none"/>
          <w:u w:val="single"/>
          <w:lang w:val="en-US" w:eastAsia="zh-CN"/>
        </w:rPr>
        <w:t>0</w:t>
      </w:r>
      <w:r>
        <w:rPr>
          <w:rFonts w:hint="eastAsia" w:ascii="宋体" w:hAnsi="宋体" w:eastAsia="宋体" w:cs="宋体"/>
          <w:spacing w:val="0"/>
          <w:sz w:val="24"/>
          <w:szCs w:val="24"/>
          <w:highlight w:val="none"/>
          <w:u w:val="single"/>
          <w:lang w:val="en-US" w:eastAsia="zh-CN"/>
        </w:rPr>
        <w:t>0</w:t>
      </w:r>
      <w:r>
        <w:rPr>
          <w:rFonts w:hint="eastAsia" w:ascii="宋体" w:hAnsi="宋体" w:eastAsia="宋体" w:cs="宋体"/>
          <w:spacing w:val="0"/>
          <w:sz w:val="24"/>
          <w:szCs w:val="24"/>
          <w:highlight w:val="none"/>
          <w:lang w:eastAsia="zh-CN"/>
        </w:rPr>
        <w:t>元）</w:t>
      </w:r>
      <w:r>
        <w:rPr>
          <w:rFonts w:hint="eastAsia" w:ascii="宋体" w:hAnsi="宋体" w:eastAsia="宋体" w:cs="宋体"/>
          <w:spacing w:val="-6"/>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eastAsia="宋体" w:cs="宋体"/>
          <w:spacing w:val="-6"/>
          <w:sz w:val="24"/>
          <w:szCs w:val="24"/>
          <w:highlight w:val="none"/>
          <w:lang w:eastAsia="zh-CN"/>
        </w:rPr>
        <w:t>人民币（大写）</w:t>
      </w:r>
      <w:r>
        <w:rPr>
          <w:rFonts w:hint="eastAsia" w:ascii="宋体" w:hAnsi="宋体" w:cs="宋体"/>
          <w:spacing w:val="-6"/>
          <w:sz w:val="24"/>
          <w:szCs w:val="24"/>
          <w:highlight w:val="none"/>
          <w:u w:val="single"/>
          <w:lang w:val="en-US" w:eastAsia="zh-CN"/>
        </w:rPr>
        <w:t>叁佰叁拾伍万叁仟捌佰壹拾柒元壹角陆分</w:t>
      </w:r>
      <w:r>
        <w:rPr>
          <w:rFonts w:hint="eastAsia" w:ascii="宋体" w:hAnsi="宋体" w:eastAsia="宋体" w:cs="宋体"/>
          <w:spacing w:val="-6"/>
          <w:sz w:val="24"/>
          <w:szCs w:val="24"/>
          <w:highlight w:val="none"/>
          <w:lang w:eastAsia="zh-CN"/>
        </w:rPr>
        <w:t>（</w:t>
      </w:r>
      <w:r>
        <w:rPr>
          <w:rFonts w:hint="eastAsia" w:ascii="宋体" w:hAnsi="宋体" w:eastAsia="宋体" w:cs="宋体"/>
          <w:spacing w:val="0"/>
          <w:sz w:val="24"/>
          <w:szCs w:val="24"/>
          <w:highlight w:val="none"/>
          <w:lang w:eastAsia="zh-CN"/>
        </w:rPr>
        <w:t>￥：</w:t>
      </w:r>
      <w:r>
        <w:rPr>
          <w:rFonts w:hint="eastAsia" w:ascii="宋体" w:hAnsi="宋体" w:cs="宋体"/>
          <w:spacing w:val="0"/>
          <w:sz w:val="24"/>
          <w:szCs w:val="24"/>
          <w:highlight w:val="none"/>
          <w:u w:val="single"/>
          <w:lang w:val="en-US" w:eastAsia="zh-CN"/>
        </w:rPr>
        <w:t>3353817.16</w:t>
      </w:r>
      <w:r>
        <w:rPr>
          <w:rFonts w:hint="eastAsia" w:ascii="宋体" w:hAnsi="宋体" w:eastAsia="宋体" w:cs="宋体"/>
          <w:spacing w:val="0"/>
          <w:sz w:val="24"/>
          <w:szCs w:val="24"/>
          <w:highlight w:val="none"/>
          <w:lang w:eastAsia="zh-CN"/>
        </w:rPr>
        <w:t>元）</w:t>
      </w:r>
      <w:r>
        <w:rPr>
          <w:rFonts w:hint="eastAsia" w:ascii="宋体" w:hAnsi="宋体" w:eastAsia="宋体" w:cs="宋体"/>
          <w:spacing w:val="-6"/>
          <w:sz w:val="24"/>
          <w:szCs w:val="24"/>
          <w:highlight w:val="none"/>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6、采购需求：产业路硬化7.8km。施工内容包含：路基工程、土方工程、路面硬化、排水工程等内容</w:t>
      </w:r>
      <w:r>
        <w:rPr>
          <w:rFonts w:hint="eastAsia" w:ascii="宋体" w:hAnsi="宋体" w:cs="宋体"/>
          <w:color w:val="auto"/>
          <w:sz w:val="24"/>
          <w:szCs w:val="24"/>
          <w:lang w:eastAsia="zh-CN"/>
        </w:rPr>
        <w:t>，</w:t>
      </w:r>
      <w:r>
        <w:rPr>
          <w:rFonts w:hint="eastAsia" w:ascii="宋体" w:hAnsi="宋体" w:eastAsia="宋体" w:cs="宋体"/>
          <w:color w:val="auto"/>
          <w:sz w:val="24"/>
          <w:szCs w:val="24"/>
        </w:rPr>
        <w:t>具体要求以本竞争性磋商文件中商务、技术和服务的相应规定为准。</w:t>
      </w:r>
    </w:p>
    <w:p>
      <w:pPr>
        <w:keepNext/>
        <w:autoSpaceDE w:val="0"/>
        <w:spacing w:line="360" w:lineRule="auto"/>
        <w:ind w:firstLine="480" w:firstLineChars="200"/>
        <w:rPr>
          <w:rFonts w:hint="default" w:ascii="宋体" w:hAnsi="宋体" w:cs="宋体"/>
          <w:color w:val="auto"/>
          <w:spacing w:val="10"/>
          <w:kern w:val="0"/>
          <w:sz w:val="24"/>
          <w:highlight w:val="none"/>
          <w:lang w:val="en-US"/>
        </w:rPr>
      </w:pPr>
      <w:r>
        <w:rPr>
          <w:rFonts w:hint="eastAsia" w:ascii="宋体" w:hAnsi="宋体" w:cs="宋体"/>
          <w:color w:val="auto"/>
          <w:sz w:val="24"/>
          <w:szCs w:val="24"/>
        </w:rPr>
        <w:t>7</w:t>
      </w:r>
      <w:r>
        <w:rPr>
          <w:rFonts w:hint="eastAsia" w:ascii="宋体" w:hAnsi="宋体" w:cs="仿宋_GB2312"/>
          <w:color w:val="auto"/>
          <w:kern w:val="0"/>
          <w:sz w:val="24"/>
        </w:rPr>
        <w:t>、合同履行</w:t>
      </w:r>
      <w:r>
        <w:rPr>
          <w:rFonts w:hint="eastAsia" w:ascii="宋体" w:hAnsi="宋体" w:cs="宋体"/>
          <w:color w:val="auto"/>
          <w:spacing w:val="10"/>
          <w:kern w:val="0"/>
          <w:sz w:val="24"/>
        </w:rPr>
        <w:t>期</w:t>
      </w:r>
      <w:r>
        <w:rPr>
          <w:rFonts w:hint="eastAsia" w:ascii="宋体" w:hAnsi="宋体" w:cs="宋体"/>
          <w:color w:val="auto"/>
          <w:spacing w:val="10"/>
          <w:kern w:val="0"/>
          <w:sz w:val="24"/>
          <w:highlight w:val="none"/>
        </w:rPr>
        <w:t>限（计划工期）：</w:t>
      </w:r>
      <w:r>
        <w:rPr>
          <w:rFonts w:hint="eastAsia" w:ascii="宋体" w:hAnsi="宋体" w:cs="宋体"/>
          <w:color w:val="auto"/>
          <w:spacing w:val="10"/>
          <w:kern w:val="0"/>
          <w:sz w:val="24"/>
          <w:highlight w:val="none"/>
          <w:lang w:val="en-US" w:eastAsia="zh-CN"/>
        </w:rPr>
        <w:t>60个日历天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8、本项目不接受联合体。</w:t>
      </w:r>
    </w:p>
    <w:p>
      <w:pPr>
        <w:spacing w:line="360" w:lineRule="auto"/>
        <w:rPr>
          <w:rFonts w:ascii="宋体" w:hAnsi="宋体" w:cs="宋体"/>
          <w:b/>
          <w:bCs/>
          <w:color w:val="auto"/>
          <w:sz w:val="24"/>
          <w:szCs w:val="24"/>
        </w:rPr>
      </w:pPr>
      <w:bookmarkStart w:id="6" w:name="_Toc28359013"/>
      <w:bookmarkStart w:id="7" w:name="_Toc35393799"/>
      <w:bookmarkStart w:id="8" w:name="_Toc35393630"/>
      <w:bookmarkStart w:id="9" w:name="_Toc28359090"/>
      <w:r>
        <w:rPr>
          <w:rFonts w:hint="eastAsia" w:ascii="宋体" w:hAnsi="宋体" w:cs="宋体"/>
          <w:b/>
          <w:bCs/>
          <w:color w:val="auto"/>
          <w:sz w:val="24"/>
          <w:szCs w:val="24"/>
        </w:rPr>
        <w:t>二、供应商的资格要求：</w:t>
      </w:r>
      <w:bookmarkEnd w:id="6"/>
      <w:bookmarkEnd w:id="7"/>
      <w:bookmarkEnd w:id="8"/>
      <w:bookmarkEnd w:id="9"/>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default" w:ascii="宋体" w:hAnsi="宋体" w:cs="宋体"/>
          <w:color w:val="auto"/>
          <w:sz w:val="24"/>
          <w:szCs w:val="24"/>
          <w:highlight w:val="none"/>
        </w:rPr>
        <w:t>属于</w:t>
      </w:r>
      <w:r>
        <w:rPr>
          <w:rFonts w:hint="eastAsia" w:ascii="宋体" w:hAnsi="宋体" w:cs="宋体"/>
          <w:color w:val="auto"/>
          <w:sz w:val="24"/>
          <w:szCs w:val="24"/>
          <w:highlight w:val="none"/>
        </w:rPr>
        <w:t>专门面向中小企业采购项目</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、本项目的特定</w:t>
      </w:r>
      <w:r>
        <w:rPr>
          <w:rFonts w:hint="eastAsia" w:ascii="宋体" w:hAnsi="宋体" w:eastAsia="宋体" w:cs="宋体"/>
          <w:color w:val="auto"/>
          <w:sz w:val="24"/>
          <w:szCs w:val="24"/>
          <w:lang w:eastAsia="zh-CN"/>
        </w:rPr>
        <w:t>资格要求：</w:t>
      </w:r>
      <w:r>
        <w:rPr>
          <w:rFonts w:hint="eastAsia" w:ascii="宋体" w:hAnsi="宋体" w:eastAsia="宋体" w:cs="宋体"/>
          <w:color w:val="auto"/>
          <w:sz w:val="24"/>
          <w:lang w:eastAsia="zh-CN"/>
        </w:rPr>
        <w:t>须同时具备建设行政主管部门颁发的</w:t>
      </w:r>
      <w:r>
        <w:rPr>
          <w:rFonts w:hint="eastAsia" w:ascii="宋体" w:hAnsi="宋体" w:eastAsia="宋体" w:cs="宋体"/>
          <w:color w:val="auto"/>
          <w:sz w:val="24"/>
          <w:lang w:val="en-US" w:eastAsia="zh-CN"/>
        </w:rPr>
        <w:t>建筑工程施工</w:t>
      </w:r>
      <w:r>
        <w:rPr>
          <w:rFonts w:hint="eastAsia" w:ascii="宋体" w:hAnsi="宋体" w:eastAsia="宋体" w:cs="宋体"/>
          <w:color w:val="auto"/>
          <w:sz w:val="24"/>
          <w:lang w:eastAsia="zh-CN"/>
        </w:rPr>
        <w:t>总承包叁级（含叁级）及以上资质</w:t>
      </w:r>
      <w:r>
        <w:rPr>
          <w:rFonts w:hint="eastAsia" w:ascii="宋体" w:hAnsi="宋体" w:eastAsia="宋体" w:cs="宋体"/>
          <w:color w:val="auto"/>
          <w:sz w:val="24"/>
          <w:lang w:val="en-US" w:eastAsia="zh-CN"/>
        </w:rPr>
        <w:t>或市政公用工程施工</w:t>
      </w:r>
      <w:r>
        <w:rPr>
          <w:rFonts w:hint="eastAsia" w:ascii="宋体" w:hAnsi="宋体" w:eastAsia="宋体" w:cs="宋体"/>
          <w:color w:val="auto"/>
          <w:sz w:val="24"/>
          <w:lang w:eastAsia="zh-CN"/>
        </w:rPr>
        <w:t>总承包叁级（含叁级）及以上资质，有效的营业执照及安全生产许可证，在经营活动中没有重大违法记录，并在人员、设备、资金等方面具有相应的施工能力；拟派项目经理具有本单位注册</w:t>
      </w:r>
      <w:r>
        <w:rPr>
          <w:rFonts w:hint="eastAsia" w:ascii="宋体" w:hAnsi="宋体" w:eastAsia="宋体" w:cs="宋体"/>
          <w:color w:val="auto"/>
          <w:sz w:val="24"/>
          <w:lang w:val="en-US" w:eastAsia="zh-CN"/>
        </w:rPr>
        <w:t>建筑工程</w:t>
      </w:r>
      <w:r>
        <w:rPr>
          <w:rFonts w:hint="eastAsia" w:ascii="宋体" w:hAnsi="宋体" w:eastAsia="宋体" w:cs="宋体"/>
          <w:color w:val="auto"/>
          <w:sz w:val="24"/>
          <w:lang w:eastAsia="zh-CN"/>
        </w:rPr>
        <w:t>专业贰级（含贰级）及以上注册建造师执业资格</w:t>
      </w:r>
      <w:r>
        <w:rPr>
          <w:rFonts w:hint="eastAsia" w:ascii="宋体" w:hAnsi="宋体" w:eastAsia="宋体" w:cs="宋体"/>
          <w:color w:val="auto"/>
          <w:sz w:val="24"/>
          <w:lang w:val="en-US" w:eastAsia="zh-CN"/>
        </w:rPr>
        <w:t>或市政公用工程</w:t>
      </w:r>
      <w:r>
        <w:rPr>
          <w:rFonts w:hint="eastAsia" w:ascii="宋体" w:hAnsi="宋体" w:eastAsia="宋体" w:cs="宋体"/>
          <w:color w:val="auto"/>
          <w:sz w:val="24"/>
          <w:lang w:eastAsia="zh-CN"/>
        </w:rPr>
        <w:t>专业贰级（含贰级）及以上注册建造师执业资格，有效的安全生产考核合格B证，且未担任其他在施工程项目的项目经理；</w:t>
      </w:r>
    </w:p>
    <w:p>
      <w:pPr>
        <w:spacing w:line="360" w:lineRule="auto"/>
        <w:rPr>
          <w:rFonts w:ascii="宋体" w:hAnsi="宋体" w:cs="宋体"/>
          <w:b/>
          <w:bCs/>
          <w:color w:val="auto"/>
          <w:sz w:val="24"/>
          <w:szCs w:val="24"/>
        </w:rPr>
      </w:pPr>
      <w:bookmarkStart w:id="10" w:name="_Toc28359091"/>
      <w:bookmarkStart w:id="11" w:name="_Toc28359014"/>
      <w:bookmarkStart w:id="12" w:name="_Toc35393631"/>
      <w:bookmarkStart w:id="13" w:name="_Toc35393800"/>
      <w:r>
        <w:rPr>
          <w:rFonts w:hint="eastAsia" w:ascii="宋体" w:hAnsi="宋体" w:cs="宋体"/>
          <w:b/>
          <w:bCs/>
          <w:color w:val="auto"/>
          <w:sz w:val="24"/>
          <w:szCs w:val="24"/>
        </w:rPr>
        <w:t>三、获取采购文件</w:t>
      </w:r>
      <w:bookmarkEnd w:id="10"/>
      <w:bookmarkEnd w:id="11"/>
      <w:bookmarkEnd w:id="12"/>
      <w:bookmarkEnd w:id="13"/>
    </w:p>
    <w:p>
      <w:pPr>
        <w:spacing w:line="360" w:lineRule="auto"/>
        <w:ind w:firstLine="480" w:firstLineChars="200"/>
        <w:rPr>
          <w:rFonts w:ascii="宋体" w:hAnsi="宋体" w:cs="宋体"/>
          <w:color w:val="auto"/>
          <w:sz w:val="24"/>
          <w:szCs w:val="24"/>
          <w:highlight w:val="none"/>
        </w:rPr>
      </w:pPr>
      <w:bookmarkStart w:id="14" w:name="_Toc28359092"/>
      <w:bookmarkStart w:id="15" w:name="_Toc28359015"/>
      <w:bookmarkStart w:id="16" w:name="_Toc35393801"/>
      <w:bookmarkStart w:id="17" w:name="_Toc35393632"/>
      <w:r>
        <w:rPr>
          <w:rFonts w:hint="eastAsia" w:ascii="宋体" w:hAnsi="宋体" w:cs="宋体"/>
          <w:color w:val="auto"/>
          <w:sz w:val="24"/>
          <w:szCs w:val="24"/>
        </w:rPr>
        <w:t>1、时间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00时</w:t>
      </w:r>
      <w:r>
        <w:rPr>
          <w:rFonts w:hint="eastAsia" w:ascii="宋体" w:hAnsi="宋体" w:cs="宋体"/>
          <w:color w:val="auto"/>
          <w:sz w:val="24"/>
          <w:szCs w:val="24"/>
          <w:highlight w:val="none"/>
        </w:rPr>
        <w:t>00分00秒至 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日23时59分59秒（北京时间）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山西政府采购平台（https://login.sxzfcg.zcygov.cn/user-login/#/login）</w:t>
      </w:r>
      <w:r>
        <w:rPr>
          <w:rFonts w:ascii="宋体" w:hAnsi="宋体" w:cs="宋体"/>
          <w:color w:val="auto"/>
          <w:sz w:val="24"/>
          <w:szCs w:val="24"/>
        </w:rPr>
        <w:fldChar w:fldCharType="begin"/>
      </w:r>
      <w:r>
        <w:rPr>
          <w:rFonts w:ascii="宋体" w:hAnsi="宋体" w:cs="宋体"/>
          <w:color w:val="auto"/>
          <w:sz w:val="24"/>
          <w:szCs w:val="24"/>
        </w:rPr>
        <w:instrText xml:space="preserve"> HYPERLINK "</w:instrText>
      </w:r>
      <w:r>
        <w:rPr>
          <w:rFonts w:hint="eastAsia" w:ascii="宋体" w:hAnsi="宋体" w:cs="宋体"/>
          <w:color w:val="auto"/>
          <w:sz w:val="24"/>
          <w:szCs w:val="24"/>
        </w:rPr>
        <w:instrText xml:space="preserve">https://login.sxzfcg.zcygov.cn/user-login/#/login）线上获取采购文件，并于2021年09月24日14时30</w:instrText>
      </w:r>
      <w:r>
        <w:rPr>
          <w:rFonts w:ascii="宋体" w:hAnsi="宋体" w:cs="宋体"/>
          <w:color w:val="auto"/>
          <w:sz w:val="24"/>
          <w:szCs w:val="24"/>
        </w:rPr>
        <w:instrText xml:space="preserve">" </w:instrText>
      </w:r>
      <w:r>
        <w:rPr>
          <w:rFonts w:ascii="宋体" w:hAnsi="宋体" w:cs="宋体"/>
          <w:color w:val="auto"/>
          <w:sz w:val="24"/>
          <w:szCs w:val="24"/>
        </w:rPr>
        <w:fldChar w:fldCharType="separate"/>
      </w:r>
      <w:r>
        <w:rPr>
          <w:rFonts w:hint="eastAsia" w:ascii="宋体" w:hAnsi="宋体"/>
          <w:color w:val="auto"/>
          <w:sz w:val="24"/>
          <w:szCs w:val="24"/>
        </w:rPr>
        <w:t>线上获取</w:t>
      </w:r>
      <w:r>
        <w:rPr>
          <w:rFonts w:ascii="宋体" w:hAnsi="宋体" w:cs="宋体"/>
          <w:color w:val="auto"/>
          <w:sz w:val="24"/>
          <w:szCs w:val="24"/>
        </w:rPr>
        <w:fldChar w:fldCharType="end"/>
      </w:r>
      <w:r>
        <w:rPr>
          <w:rFonts w:hint="eastAsia" w:ascii="宋体" w:hAnsi="宋体" w:cs="宋体"/>
          <w:color w:val="auto"/>
          <w:sz w:val="24"/>
          <w:szCs w:val="24"/>
          <w:lang w:eastAsia="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3、方式：在线获取</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凡有意参加磋商的供应商，请按照以下步骤免费获取磋商文件：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（1）在中国政府采购网山西分网完成注册，已完成注册的请跳过此步骤；</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（2）请于磋商文件获取截止时间前（北京时间，下同），进入山西政府采购平台（https://login.sxzfcg.zcygov.cn/user-login/#/login）使用企业数字证书（CA）在网上获取磋商文件。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4、售价：0元</w:t>
      </w:r>
    </w:p>
    <w:p>
      <w:pPr>
        <w:spacing w:line="360" w:lineRule="auto"/>
        <w:rPr>
          <w:rFonts w:ascii="宋体" w:hAnsi="宋体" w:cs="宋体"/>
          <w:b/>
          <w:bCs/>
          <w:color w:val="auto"/>
          <w:sz w:val="24"/>
          <w:szCs w:val="24"/>
        </w:rPr>
      </w:pPr>
      <w:r>
        <w:rPr>
          <w:rFonts w:hint="eastAsia" w:ascii="宋体" w:hAnsi="宋体" w:cs="宋体"/>
          <w:b/>
          <w:bCs/>
          <w:color w:val="auto"/>
          <w:sz w:val="24"/>
          <w:szCs w:val="24"/>
        </w:rPr>
        <w:t>四、响应文件提交</w:t>
      </w:r>
      <w:bookmarkEnd w:id="14"/>
      <w:bookmarkEnd w:id="15"/>
      <w:bookmarkEnd w:id="16"/>
      <w:bookmarkEnd w:id="17"/>
    </w:p>
    <w:p>
      <w:pPr>
        <w:spacing w:line="360" w:lineRule="auto"/>
        <w:ind w:firstLine="480" w:firstLineChars="200"/>
        <w:rPr>
          <w:rFonts w:ascii="宋体" w:hAnsi="宋体" w:cs="宋体"/>
          <w:color w:val="auto"/>
          <w:sz w:val="24"/>
          <w:szCs w:val="24"/>
          <w:highlight w:val="none"/>
        </w:rPr>
      </w:pPr>
      <w:r>
        <w:rPr>
          <w:rFonts w:hint="eastAsia" w:ascii="宋体" w:hAnsi="宋体" w:cs="仿宋"/>
          <w:color w:val="auto"/>
          <w:sz w:val="24"/>
          <w:szCs w:val="24"/>
        </w:rPr>
        <w:t>响应文件递交截止时间前在政采云平台投标客户端完成递交（上传），递交截止时</w:t>
      </w:r>
      <w:r>
        <w:rPr>
          <w:rFonts w:hint="eastAsia" w:ascii="宋体" w:hAnsi="宋体" w:cs="仿宋"/>
          <w:color w:val="auto"/>
          <w:sz w:val="24"/>
          <w:szCs w:val="24"/>
          <w:highlight w:val="none"/>
        </w:rPr>
        <w:t>间202</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年</w:t>
      </w:r>
      <w:r>
        <w:rPr>
          <w:rFonts w:hint="eastAsia" w:ascii="宋体" w:hAnsi="宋体" w:cs="仿宋"/>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15时00</w:t>
      </w:r>
      <w:r>
        <w:rPr>
          <w:rFonts w:hint="eastAsia" w:ascii="宋体" w:hAnsi="宋体" w:cs="宋体"/>
          <w:color w:val="auto"/>
          <w:sz w:val="24"/>
          <w:szCs w:val="24"/>
          <w:highlight w:val="none"/>
        </w:rPr>
        <w:t>分</w:t>
      </w:r>
      <w:r>
        <w:rPr>
          <w:rFonts w:hint="eastAsia" w:ascii="宋体" w:hAnsi="宋体" w:cs="仿宋"/>
          <w:color w:val="auto"/>
          <w:sz w:val="24"/>
          <w:szCs w:val="24"/>
          <w:highlight w:val="none"/>
        </w:rPr>
        <w:t>（北京时间）前未完成响应文件上传的，视为撤回响应文件，供应商自行承担责任。</w:t>
      </w:r>
    </w:p>
    <w:p>
      <w:pPr>
        <w:spacing w:line="360" w:lineRule="auto"/>
        <w:rPr>
          <w:rFonts w:ascii="宋体" w:hAnsi="宋体" w:cs="宋体"/>
          <w:b/>
          <w:bCs/>
          <w:color w:val="auto"/>
          <w:sz w:val="24"/>
          <w:szCs w:val="24"/>
          <w:highlight w:val="none"/>
        </w:rPr>
      </w:pPr>
      <w:bookmarkStart w:id="18" w:name="_Toc35393633"/>
      <w:bookmarkStart w:id="19" w:name="_Toc28359016"/>
      <w:bookmarkStart w:id="20" w:name="_Toc35393802"/>
      <w:bookmarkStart w:id="21" w:name="_Toc28359093"/>
      <w:r>
        <w:rPr>
          <w:rFonts w:hint="eastAsia" w:ascii="宋体" w:hAnsi="宋体" w:cs="宋体"/>
          <w:b/>
          <w:bCs/>
          <w:color w:val="auto"/>
          <w:sz w:val="24"/>
          <w:szCs w:val="24"/>
          <w:highlight w:val="none"/>
        </w:rPr>
        <w:t>五、开启</w:t>
      </w:r>
      <w:bookmarkEnd w:id="18"/>
      <w:bookmarkEnd w:id="19"/>
      <w:bookmarkEnd w:id="20"/>
      <w:bookmarkEnd w:id="21"/>
    </w:p>
    <w:p>
      <w:pPr>
        <w:spacing w:line="360" w:lineRule="auto"/>
        <w:ind w:firstLine="480" w:firstLineChars="200"/>
        <w:rPr>
          <w:rFonts w:ascii="宋体" w:hAnsi="宋体" w:cs="宋体"/>
          <w:color w:val="auto"/>
          <w:sz w:val="24"/>
          <w:szCs w:val="24"/>
        </w:rPr>
      </w:pPr>
      <w:bookmarkStart w:id="22" w:name="_Toc35393803"/>
      <w:bookmarkStart w:id="23" w:name="_Toc35393634"/>
      <w:bookmarkStart w:id="24" w:name="_Toc28359017"/>
      <w:bookmarkStart w:id="25" w:name="_Toc28359094"/>
      <w:r>
        <w:rPr>
          <w:rFonts w:hint="eastAsia" w:ascii="宋体" w:hAnsi="宋体" w:cs="宋体"/>
          <w:color w:val="auto"/>
          <w:sz w:val="24"/>
          <w:szCs w:val="24"/>
          <w:highlight w:val="none"/>
        </w:rPr>
        <w:t>1、时间：</w:t>
      </w:r>
      <w:r>
        <w:rPr>
          <w:rFonts w:hint="eastAsia" w:ascii="宋体" w:hAnsi="宋体" w:cs="仿宋"/>
          <w:color w:val="auto"/>
          <w:sz w:val="24"/>
          <w:szCs w:val="24"/>
          <w:highlight w:val="none"/>
        </w:rPr>
        <w:t>202</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年</w:t>
      </w:r>
      <w:r>
        <w:rPr>
          <w:rFonts w:hint="eastAsia" w:ascii="宋体" w:hAnsi="宋体" w:cs="仿宋"/>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15时00</w:t>
      </w:r>
      <w:r>
        <w:rPr>
          <w:rFonts w:hint="eastAsia" w:ascii="宋体" w:hAnsi="宋体" w:cs="宋体"/>
          <w:color w:val="auto"/>
          <w:sz w:val="24"/>
          <w:szCs w:val="24"/>
          <w:highlight w:val="none"/>
        </w:rPr>
        <w:t>分（北京时</w:t>
      </w:r>
      <w:r>
        <w:rPr>
          <w:rFonts w:hint="eastAsia" w:ascii="宋体" w:hAnsi="宋体" w:cs="宋体"/>
          <w:color w:val="auto"/>
          <w:sz w:val="24"/>
          <w:szCs w:val="24"/>
        </w:rPr>
        <w:t>间）</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2、地点：</w:t>
      </w:r>
      <w:r>
        <w:rPr>
          <w:rFonts w:hint="eastAsia" w:ascii="宋体" w:hAnsi="宋体" w:cs="宋体"/>
          <w:color w:val="auto"/>
          <w:sz w:val="24"/>
          <w:szCs w:val="24"/>
          <w:lang w:val="en-US" w:eastAsia="zh-CN"/>
        </w:rPr>
        <w:t>太原市万柏林区万国城MOMA12号楼2单元1903</w:t>
      </w:r>
    </w:p>
    <w:p>
      <w:pPr>
        <w:spacing w:line="360" w:lineRule="auto"/>
        <w:rPr>
          <w:rFonts w:ascii="宋体" w:hAnsi="宋体" w:cs="宋体"/>
          <w:b/>
          <w:bCs/>
          <w:color w:val="auto"/>
          <w:sz w:val="24"/>
          <w:szCs w:val="24"/>
        </w:rPr>
      </w:pPr>
      <w:r>
        <w:rPr>
          <w:rFonts w:hint="eastAsia" w:ascii="宋体" w:hAnsi="宋体" w:cs="宋体"/>
          <w:b/>
          <w:bCs/>
          <w:color w:val="auto"/>
          <w:sz w:val="24"/>
          <w:szCs w:val="24"/>
        </w:rPr>
        <w:t>六、公告期限</w:t>
      </w:r>
      <w:bookmarkEnd w:id="22"/>
      <w:bookmarkEnd w:id="23"/>
      <w:bookmarkEnd w:id="24"/>
      <w:bookmarkEnd w:id="25"/>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自本公告发布之日起5个工作日。</w:t>
      </w:r>
    </w:p>
    <w:p>
      <w:pPr>
        <w:spacing w:line="360" w:lineRule="auto"/>
        <w:rPr>
          <w:rFonts w:ascii="宋体" w:hAnsi="宋体" w:cs="宋体"/>
          <w:b/>
          <w:bCs/>
          <w:color w:val="auto"/>
          <w:sz w:val="24"/>
          <w:szCs w:val="24"/>
        </w:rPr>
      </w:pPr>
      <w:bookmarkStart w:id="26" w:name="_Toc35393804"/>
      <w:bookmarkStart w:id="27" w:name="_Toc35393635"/>
      <w:r>
        <w:rPr>
          <w:rFonts w:hint="eastAsia" w:ascii="宋体" w:hAnsi="宋体" w:cs="宋体"/>
          <w:b/>
          <w:bCs/>
          <w:color w:val="auto"/>
          <w:sz w:val="24"/>
          <w:szCs w:val="24"/>
        </w:rPr>
        <w:t>七、其他补充事宜</w:t>
      </w:r>
      <w:bookmarkEnd w:id="26"/>
      <w:bookmarkEnd w:id="27"/>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针对本项目的质疑需一次性提出，多次提出将不予受理</w:t>
      </w:r>
      <w:r>
        <w:rPr>
          <w:rFonts w:hint="eastAsia" w:ascii="宋体" w:hAnsi="宋体" w:cs="宋体"/>
          <w:color w:val="auto"/>
          <w:sz w:val="24"/>
          <w:szCs w:val="24"/>
          <w:lang w:eastAsia="zh-CN"/>
        </w:rPr>
        <w:t>。</w:t>
      </w:r>
    </w:p>
    <w:p>
      <w:pPr>
        <w:spacing w:line="360" w:lineRule="auto"/>
        <w:rPr>
          <w:rFonts w:ascii="宋体" w:hAnsi="宋体" w:cs="宋体"/>
          <w:b/>
          <w:bCs/>
          <w:color w:val="auto"/>
          <w:sz w:val="24"/>
          <w:szCs w:val="24"/>
        </w:rPr>
      </w:pPr>
      <w:bookmarkStart w:id="28" w:name="_Toc28359018"/>
      <w:bookmarkStart w:id="29" w:name="_Toc35393636"/>
      <w:bookmarkStart w:id="30" w:name="_Toc28359095"/>
      <w:bookmarkStart w:id="31" w:name="_Toc35393805"/>
      <w:r>
        <w:rPr>
          <w:rFonts w:hint="eastAsia" w:ascii="宋体" w:hAnsi="宋体" w:cs="宋体"/>
          <w:b/>
          <w:bCs/>
          <w:color w:val="auto"/>
          <w:sz w:val="24"/>
          <w:szCs w:val="24"/>
        </w:rPr>
        <w:t>八、凡对本次采购提出询问，请按以下方式联系。</w:t>
      </w:r>
      <w:bookmarkEnd w:id="28"/>
      <w:bookmarkEnd w:id="29"/>
      <w:bookmarkEnd w:id="30"/>
      <w:bookmarkEnd w:id="31"/>
    </w:p>
    <w:p>
      <w:pPr>
        <w:keepNext w:val="0"/>
        <w:keepLines w:val="0"/>
        <w:pageBreakBefore w:val="0"/>
        <w:numPr>
          <w:ilvl w:val="0"/>
          <w:numId w:val="0"/>
        </w:numPr>
        <w:wordWrap/>
        <w:topLinePunct w:val="0"/>
        <w:autoSpaceDE/>
        <w:autoSpaceDN/>
        <w:bidi w:val="0"/>
        <w:adjustRightInd/>
        <w:spacing w:line="560" w:lineRule="exact"/>
        <w:ind w:left="0" w:leftChars="0" w:firstLine="480" w:firstLineChars="200"/>
        <w:textAlignment w:val="auto"/>
        <w:rPr>
          <w:rFonts w:hint="eastAsia" w:ascii="宋体" w:hAnsi="宋体" w:eastAsia="宋体" w:cs="宋体"/>
          <w:b w:val="0"/>
          <w:bCs w:val="0"/>
          <w:sz w:val="24"/>
          <w:szCs w:val="24"/>
          <w:lang w:val="en-US" w:eastAsia="zh-CN"/>
        </w:rPr>
      </w:pPr>
      <w:bookmarkStart w:id="32" w:name="_Toc13158073"/>
      <w:bookmarkStart w:id="33" w:name="_Toc3542_WPSOffice_Level1"/>
      <w:r>
        <w:rPr>
          <w:rFonts w:hint="eastAsia" w:ascii="宋体" w:hAnsi="宋体" w:eastAsia="宋体" w:cs="宋体"/>
          <w:b w:val="0"/>
          <w:bCs w:val="0"/>
          <w:sz w:val="24"/>
          <w:szCs w:val="24"/>
          <w:lang w:val="en-US" w:eastAsia="zh-CN"/>
        </w:rPr>
        <w:t>1.采购人信息</w:t>
      </w:r>
    </w:p>
    <w:p>
      <w:pPr>
        <w:pStyle w:val="7"/>
        <w:keepNext w:val="0"/>
        <w:keepLines w:val="0"/>
        <w:pageBreakBefore w:val="0"/>
        <w:wordWrap/>
        <w:topLinePunct w:val="0"/>
        <w:autoSpaceDE/>
        <w:autoSpaceDN/>
        <w:bidi w:val="0"/>
        <w:adjustRightInd/>
        <w:spacing w:before="0" w:line="560" w:lineRule="exact"/>
        <w:ind w:left="0"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称：石楼县裴沟乡人民政府</w:t>
      </w:r>
    </w:p>
    <w:p>
      <w:pPr>
        <w:pStyle w:val="7"/>
        <w:keepNext w:val="0"/>
        <w:keepLines w:val="0"/>
        <w:pageBreakBefore w:val="0"/>
        <w:wordWrap/>
        <w:topLinePunct w:val="0"/>
        <w:autoSpaceDE/>
        <w:autoSpaceDN/>
        <w:bidi w:val="0"/>
        <w:adjustRightInd/>
        <w:spacing w:before="0" w:line="560" w:lineRule="exact"/>
        <w:ind w:left="0"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址：石楼县</w:t>
      </w:r>
      <w:r>
        <w:rPr>
          <w:rFonts w:hint="eastAsia" w:ascii="宋体" w:hAnsi="宋体" w:cs="宋体"/>
          <w:sz w:val="24"/>
          <w:szCs w:val="24"/>
          <w:lang w:val="en-US" w:eastAsia="zh-CN"/>
        </w:rPr>
        <w:t>裴沟乡</w:t>
      </w:r>
    </w:p>
    <w:p>
      <w:pPr>
        <w:pStyle w:val="7"/>
        <w:keepNext w:val="0"/>
        <w:keepLines w:val="0"/>
        <w:pageBreakBefore w:val="0"/>
        <w:wordWrap/>
        <w:topLinePunct w:val="0"/>
        <w:autoSpaceDE/>
        <w:autoSpaceDN/>
        <w:bidi w:val="0"/>
        <w:adjustRightInd/>
        <w:spacing w:before="0" w:line="560" w:lineRule="exact"/>
        <w:ind w:left="0"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联系方式：0358-5739018</w:t>
      </w:r>
    </w:p>
    <w:p>
      <w:pPr>
        <w:pStyle w:val="7"/>
        <w:keepNext w:val="0"/>
        <w:keepLines w:val="0"/>
        <w:pageBreakBefore w:val="0"/>
        <w:wordWrap/>
        <w:topLinePunct w:val="0"/>
        <w:autoSpaceDE/>
        <w:autoSpaceDN/>
        <w:bidi w:val="0"/>
        <w:adjustRightInd/>
        <w:spacing w:before="0" w:line="560" w:lineRule="exact"/>
        <w:ind w:left="0"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采购代理机构信息</w:t>
      </w:r>
    </w:p>
    <w:p>
      <w:pPr>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称</w:t>
      </w:r>
      <w:r>
        <w:rPr>
          <w:rFonts w:hint="eastAsia" w:ascii="宋体" w:hAnsi="宋体" w:eastAsia="宋体" w:cs="宋体"/>
          <w:sz w:val="24"/>
          <w:szCs w:val="24"/>
        </w:rPr>
        <w:t>：</w:t>
      </w:r>
      <w:r>
        <w:rPr>
          <w:rFonts w:hint="eastAsia" w:ascii="宋体" w:hAnsi="宋体" w:eastAsia="宋体" w:cs="宋体"/>
          <w:sz w:val="24"/>
          <w:szCs w:val="24"/>
          <w:lang w:eastAsia="zh-CN"/>
        </w:rPr>
        <w:t>山西博凯信工程项目管理有限公司</w:t>
      </w:r>
    </w:p>
    <w:p>
      <w:pPr>
        <w:keepNext w:val="0"/>
        <w:keepLines w:val="0"/>
        <w:pageBreakBefore w:val="0"/>
        <w:widowControl/>
        <w:kinsoku/>
        <w:wordWrap/>
        <w:overflowPunct/>
        <w:topLinePunct w:val="0"/>
        <w:autoSpaceDE/>
        <w:autoSpaceDN/>
        <w:bidi w:val="0"/>
        <w:adjustRightInd/>
        <w:snapToGrid w:val="0"/>
        <w:spacing w:line="560" w:lineRule="exact"/>
        <w:ind w:firstLine="720" w:firstLineChars="3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cs="宋体"/>
          <w:color w:val="auto"/>
          <w:sz w:val="24"/>
          <w:szCs w:val="24"/>
          <w:lang w:val="en-US" w:eastAsia="zh-CN"/>
        </w:rPr>
        <w:t>太原市万柏林区万国城MOMA12号楼2单元1903</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720" w:firstLineChars="3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w:t>
      </w:r>
      <w:r>
        <w:rPr>
          <w:rFonts w:hint="eastAsia" w:ascii="宋体" w:hAnsi="宋体" w:eastAsia="宋体" w:cs="宋体"/>
          <w:sz w:val="24"/>
          <w:szCs w:val="24"/>
        </w:rPr>
        <w:t>电话：0358-</w:t>
      </w:r>
      <w:r>
        <w:rPr>
          <w:rFonts w:hint="eastAsia" w:ascii="宋体" w:hAnsi="宋体" w:cs="宋体"/>
          <w:sz w:val="24"/>
          <w:szCs w:val="24"/>
          <w:lang w:val="en-US" w:eastAsia="zh-CN"/>
        </w:rPr>
        <w:t>2151771</w:t>
      </w:r>
    </w:p>
    <w:p>
      <w:pPr>
        <w:pStyle w:val="16"/>
        <w:rPr>
          <w:rFonts w:hint="eastAsia" w:ascii="宋体" w:hAnsi="宋体" w:cs="宋体"/>
          <w:color w:val="auto"/>
        </w:rPr>
      </w:pPr>
    </w:p>
    <w:p>
      <w:pPr>
        <w:pStyle w:val="16"/>
        <w:ind w:left="0" w:leftChars="0" w:firstLine="0" w:firstLineChars="0"/>
        <w:rPr>
          <w:rFonts w:ascii="宋体" w:hAnsi="宋体" w:cs="宋体"/>
          <w:snapToGrid w:val="0"/>
          <w:color w:val="auto"/>
        </w:rPr>
      </w:pPr>
    </w:p>
    <w:p>
      <w:pPr>
        <w:pStyle w:val="15"/>
        <w:keepLines/>
        <w:rPr>
          <w:rFonts w:ascii="宋体" w:hAnsi="宋体" w:cs="宋体"/>
          <w:snapToGrid w:val="0"/>
          <w:color w:val="auto"/>
        </w:rPr>
      </w:pPr>
      <w:bookmarkStart w:id="34" w:name="_Toc6296"/>
      <w:r>
        <w:rPr>
          <w:rFonts w:hint="eastAsia" w:ascii="宋体" w:hAnsi="宋体" w:cs="宋体"/>
          <w:snapToGrid w:val="0"/>
          <w:color w:val="auto"/>
        </w:rPr>
        <w:t>第二部分 供应商须知</w:t>
      </w:r>
      <w:bookmarkEnd w:id="0"/>
      <w:bookmarkEnd w:id="32"/>
      <w:bookmarkEnd w:id="33"/>
      <w:bookmarkEnd w:id="34"/>
    </w:p>
    <w:p>
      <w:pPr>
        <w:tabs>
          <w:tab w:val="left" w:pos="2070"/>
          <w:tab w:val="center" w:pos="4365"/>
        </w:tabs>
        <w:adjustRightInd w:val="0"/>
        <w:snapToGrid w:val="0"/>
        <w:jc w:val="center"/>
        <w:textAlignment w:val="baseline"/>
        <w:rPr>
          <w:rFonts w:ascii="宋体" w:hAnsi="宋体"/>
          <w:b/>
          <w:color w:val="auto"/>
          <w:sz w:val="32"/>
          <w:szCs w:val="32"/>
        </w:rPr>
      </w:pPr>
      <w:bookmarkStart w:id="35" w:name="_Toc335843077"/>
      <w:bookmarkStart w:id="36" w:name="_Toc26352675"/>
      <w:bookmarkStart w:id="37" w:name="_Toc175644016"/>
      <w:bookmarkStart w:id="38" w:name="_Toc86202581"/>
      <w:r>
        <w:rPr>
          <w:rFonts w:ascii="宋体" w:hAnsi="宋体"/>
          <w:b/>
          <w:color w:val="auto"/>
          <w:sz w:val="30"/>
          <w:szCs w:val="30"/>
        </w:rPr>
        <w:t>供应商须知前附表</w:t>
      </w:r>
      <w:bookmarkEnd w:id="35"/>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177"/>
        <w:gridCol w:w="1230"/>
        <w:gridCol w:w="60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blHeader/>
          <w:jc w:val="center"/>
        </w:trPr>
        <w:tc>
          <w:tcPr>
            <w:tcW w:w="810" w:type="dxa"/>
            <w:tcBorders>
              <w:top w:val="single" w:color="auto" w:sz="6" w:space="0"/>
              <w:left w:val="single" w:color="auto" w:sz="6" w:space="0"/>
            </w:tcBorders>
            <w:noWrap w:val="0"/>
            <w:vAlign w:val="center"/>
          </w:tcPr>
          <w:p>
            <w:pPr>
              <w:jc w:val="center"/>
              <w:rPr>
                <w:rFonts w:ascii="宋体" w:hAnsi="宋体"/>
                <w:b/>
                <w:color w:val="auto"/>
                <w:sz w:val="21"/>
                <w:szCs w:val="21"/>
              </w:rPr>
            </w:pPr>
            <w:r>
              <w:rPr>
                <w:rFonts w:ascii="宋体" w:hAnsi="宋体"/>
                <w:b/>
                <w:color w:val="auto"/>
                <w:sz w:val="21"/>
                <w:szCs w:val="21"/>
              </w:rPr>
              <w:t>序号</w:t>
            </w:r>
          </w:p>
        </w:tc>
        <w:tc>
          <w:tcPr>
            <w:tcW w:w="2407" w:type="dxa"/>
            <w:gridSpan w:val="2"/>
            <w:tcBorders>
              <w:top w:val="single" w:color="auto" w:sz="6" w:space="0"/>
            </w:tcBorders>
            <w:noWrap w:val="0"/>
            <w:vAlign w:val="center"/>
          </w:tcPr>
          <w:p>
            <w:pPr>
              <w:jc w:val="center"/>
              <w:rPr>
                <w:rFonts w:ascii="宋体" w:hAnsi="宋体"/>
                <w:b/>
                <w:color w:val="auto"/>
                <w:sz w:val="21"/>
                <w:szCs w:val="21"/>
              </w:rPr>
            </w:pPr>
            <w:r>
              <w:rPr>
                <w:rFonts w:ascii="宋体" w:hAnsi="宋体"/>
                <w:b/>
                <w:color w:val="auto"/>
                <w:sz w:val="21"/>
                <w:szCs w:val="21"/>
              </w:rPr>
              <w:t>细  目</w:t>
            </w:r>
          </w:p>
        </w:tc>
        <w:tc>
          <w:tcPr>
            <w:tcW w:w="6007" w:type="dxa"/>
            <w:tcBorders>
              <w:top w:val="single" w:color="auto" w:sz="6" w:space="0"/>
              <w:right w:val="single" w:color="auto" w:sz="6" w:space="0"/>
            </w:tcBorders>
            <w:noWrap w:val="0"/>
            <w:vAlign w:val="center"/>
          </w:tcPr>
          <w:p>
            <w:pPr>
              <w:jc w:val="center"/>
              <w:rPr>
                <w:rFonts w:ascii="宋体" w:hAnsi="宋体"/>
                <w:b/>
                <w:color w:val="auto"/>
                <w:sz w:val="21"/>
                <w:szCs w:val="21"/>
              </w:rPr>
            </w:pPr>
            <w:r>
              <w:rPr>
                <w:rFonts w:ascii="宋体" w:hAnsi="宋体"/>
                <w:b/>
                <w:color w:val="auto"/>
                <w:sz w:val="21"/>
                <w:szCs w:val="21"/>
              </w:rPr>
              <w:t>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810" w:type="dxa"/>
            <w:tcBorders>
              <w:left w:val="single" w:color="auto" w:sz="6" w:space="0"/>
              <w:bottom w:val="single" w:color="auto" w:sz="4" w:space="0"/>
            </w:tcBorders>
            <w:noWrap w:val="0"/>
            <w:vAlign w:val="center"/>
          </w:tcPr>
          <w:p>
            <w:pPr>
              <w:jc w:val="center"/>
              <w:rPr>
                <w:rFonts w:ascii="宋体" w:hAnsi="宋体"/>
                <w:color w:val="auto"/>
                <w:sz w:val="21"/>
                <w:szCs w:val="21"/>
              </w:rPr>
            </w:pPr>
            <w:r>
              <w:rPr>
                <w:rFonts w:ascii="宋体" w:hAnsi="宋体"/>
                <w:color w:val="auto"/>
                <w:sz w:val="21"/>
                <w:szCs w:val="21"/>
              </w:rPr>
              <w:t>1</w:t>
            </w:r>
          </w:p>
        </w:tc>
        <w:tc>
          <w:tcPr>
            <w:tcW w:w="2407" w:type="dxa"/>
            <w:gridSpan w:val="2"/>
            <w:tcBorders>
              <w:bottom w:val="single" w:color="auto" w:sz="4" w:space="0"/>
            </w:tcBorders>
            <w:noWrap w:val="0"/>
            <w:vAlign w:val="center"/>
          </w:tcPr>
          <w:p>
            <w:pPr>
              <w:keepNext/>
              <w:widowControl/>
              <w:rPr>
                <w:rFonts w:ascii="宋体" w:hAnsi="宋体"/>
                <w:color w:val="auto"/>
                <w:sz w:val="21"/>
                <w:szCs w:val="21"/>
              </w:rPr>
            </w:pPr>
            <w:r>
              <w:rPr>
                <w:rFonts w:ascii="宋体" w:hAnsi="宋体"/>
                <w:color w:val="auto"/>
                <w:sz w:val="21"/>
                <w:szCs w:val="21"/>
              </w:rPr>
              <w:t>采购人</w:t>
            </w:r>
          </w:p>
        </w:tc>
        <w:tc>
          <w:tcPr>
            <w:tcW w:w="6007" w:type="dxa"/>
            <w:tcBorders>
              <w:bottom w:val="single" w:color="auto" w:sz="4" w:space="0"/>
              <w:right w:val="single" w:color="auto" w:sz="6" w:space="0"/>
            </w:tcBorders>
            <w:noWrap w:val="0"/>
            <w:vAlign w:val="center"/>
          </w:tcPr>
          <w:p>
            <w:pPr>
              <w:keepNext/>
              <w:widowControl/>
              <w:rPr>
                <w:rFonts w:hint="eastAsia" w:ascii="宋体" w:hAnsi="宋体" w:eastAsia="宋体"/>
                <w:color w:val="auto"/>
                <w:sz w:val="21"/>
                <w:szCs w:val="21"/>
                <w:lang w:eastAsia="zh-CN"/>
              </w:rPr>
            </w:pPr>
            <w:r>
              <w:rPr>
                <w:rFonts w:hint="eastAsia" w:ascii="宋体" w:hAnsi="宋体"/>
                <w:color w:val="auto"/>
                <w:sz w:val="21"/>
                <w:szCs w:val="21"/>
              </w:rPr>
              <w:t>名  称：</w:t>
            </w:r>
            <w:r>
              <w:rPr>
                <w:rFonts w:hint="eastAsia" w:ascii="宋体" w:hAnsi="宋体"/>
                <w:color w:val="auto"/>
                <w:sz w:val="21"/>
                <w:szCs w:val="21"/>
                <w:lang w:val="en-US" w:eastAsia="zh-CN"/>
              </w:rPr>
              <w:t>石楼县裴沟乡人民政府</w:t>
            </w:r>
          </w:p>
          <w:p>
            <w:pPr>
              <w:keepNext/>
              <w:widowControl/>
              <w:rPr>
                <w:rFonts w:hint="eastAsia" w:ascii="宋体" w:hAnsi="宋体"/>
                <w:color w:val="auto"/>
                <w:lang w:val="zh-CN"/>
              </w:rPr>
            </w:pPr>
            <w:r>
              <w:rPr>
                <w:rFonts w:hint="eastAsia" w:ascii="宋体" w:hAnsi="宋体" w:eastAsia="宋体" w:cs="Times New Roman"/>
                <w:color w:val="auto"/>
                <w:sz w:val="21"/>
                <w:szCs w:val="21"/>
              </w:rPr>
              <w:t>地  址：</w:t>
            </w:r>
            <w:r>
              <w:rPr>
                <w:rFonts w:hint="eastAsia" w:ascii="宋体" w:hAnsi="宋体" w:eastAsia="宋体" w:cs="Times New Roman"/>
                <w:color w:val="auto"/>
                <w:sz w:val="21"/>
                <w:szCs w:val="21"/>
                <w:lang w:val="en-US" w:eastAsia="zh-CN"/>
              </w:rPr>
              <w:t>石楼县裴沟乡</w:t>
            </w:r>
          </w:p>
          <w:p>
            <w:pPr>
              <w:keepNext/>
              <w:widowControl/>
              <w:rPr>
                <w:rFonts w:hint="eastAsia" w:ascii="宋体" w:hAnsi="宋体" w:eastAsia="宋体" w:cs="Times New Roman"/>
                <w:color w:val="auto"/>
                <w:sz w:val="21"/>
                <w:szCs w:val="21"/>
              </w:rPr>
            </w:pPr>
            <w:r>
              <w:rPr>
                <w:rFonts w:hint="eastAsia" w:ascii="宋体" w:hAnsi="宋体" w:eastAsia="宋体" w:cs="Times New Roman"/>
                <w:color w:val="auto"/>
                <w:sz w:val="21"/>
                <w:szCs w:val="21"/>
              </w:rPr>
              <w:t>联系人：</w:t>
            </w:r>
            <w:r>
              <w:rPr>
                <w:rFonts w:hint="eastAsia" w:ascii="宋体" w:hAnsi="宋体"/>
                <w:color w:val="auto"/>
                <w:lang w:eastAsia="zh-CN"/>
              </w:rPr>
              <w:t>王</w:t>
            </w:r>
            <w:r>
              <w:rPr>
                <w:rFonts w:ascii="宋体" w:hAnsi="宋体"/>
                <w:color w:val="auto"/>
              </w:rPr>
              <w:t>先生</w:t>
            </w:r>
            <w:r>
              <w:rPr>
                <w:rFonts w:hint="eastAsia" w:ascii="宋体" w:hAnsi="宋体" w:eastAsia="宋体" w:cs="Times New Roman"/>
                <w:color w:val="auto"/>
                <w:sz w:val="21"/>
                <w:szCs w:val="21"/>
              </w:rPr>
              <w:t xml:space="preserve"> </w:t>
            </w:r>
          </w:p>
          <w:p>
            <w:pPr>
              <w:keepNext/>
              <w:widowControl/>
              <w:rPr>
                <w:rFonts w:ascii="宋体" w:hAnsi="宋体"/>
                <w:color w:val="auto"/>
                <w:sz w:val="21"/>
                <w:szCs w:val="21"/>
              </w:rPr>
            </w:pPr>
            <w:r>
              <w:rPr>
                <w:rFonts w:hint="eastAsia" w:ascii="宋体" w:hAnsi="宋体" w:eastAsia="宋体" w:cs="Times New Roman"/>
                <w:color w:val="auto"/>
                <w:sz w:val="21"/>
                <w:szCs w:val="21"/>
              </w:rPr>
              <w:t xml:space="preserve">电  话： </w:t>
            </w:r>
            <w:r>
              <w:rPr>
                <w:rFonts w:hint="eastAsia" w:ascii="宋体" w:hAnsi="宋体" w:eastAsia="宋体" w:cs="Times New Roman"/>
                <w:color w:val="auto"/>
                <w:sz w:val="21"/>
                <w:szCs w:val="21"/>
                <w:lang w:val="en-US" w:eastAsia="zh-CN"/>
              </w:rPr>
              <w:t>0358-5739018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810" w:type="dxa"/>
            <w:tcBorders>
              <w:top w:val="single" w:color="auto" w:sz="4" w:space="0"/>
              <w:left w:val="single" w:color="auto" w:sz="6" w:space="0"/>
            </w:tcBorders>
            <w:noWrap w:val="0"/>
            <w:vAlign w:val="center"/>
          </w:tcPr>
          <w:p>
            <w:pPr>
              <w:jc w:val="center"/>
              <w:rPr>
                <w:rFonts w:ascii="宋体" w:hAnsi="宋体"/>
                <w:color w:val="auto"/>
                <w:sz w:val="21"/>
                <w:szCs w:val="21"/>
              </w:rPr>
            </w:pPr>
            <w:r>
              <w:rPr>
                <w:rFonts w:ascii="宋体" w:hAnsi="宋体"/>
                <w:color w:val="auto"/>
                <w:sz w:val="21"/>
                <w:szCs w:val="21"/>
              </w:rPr>
              <w:t>2</w:t>
            </w:r>
          </w:p>
        </w:tc>
        <w:tc>
          <w:tcPr>
            <w:tcW w:w="2407" w:type="dxa"/>
            <w:gridSpan w:val="2"/>
            <w:tcBorders>
              <w:top w:val="single" w:color="auto" w:sz="4" w:space="0"/>
            </w:tcBorders>
            <w:noWrap w:val="0"/>
            <w:vAlign w:val="center"/>
          </w:tcPr>
          <w:p>
            <w:pPr>
              <w:keepNext/>
              <w:widowControl/>
              <w:rPr>
                <w:rFonts w:ascii="宋体" w:hAnsi="宋体"/>
                <w:color w:val="auto"/>
                <w:sz w:val="21"/>
                <w:szCs w:val="21"/>
              </w:rPr>
            </w:pPr>
            <w:r>
              <w:rPr>
                <w:rFonts w:ascii="宋体" w:hAnsi="宋体"/>
                <w:color w:val="auto"/>
                <w:sz w:val="21"/>
                <w:szCs w:val="21"/>
              </w:rPr>
              <w:t>采购代理机构</w:t>
            </w:r>
          </w:p>
        </w:tc>
        <w:tc>
          <w:tcPr>
            <w:tcW w:w="6007" w:type="dxa"/>
            <w:tcBorders>
              <w:top w:val="single" w:color="auto" w:sz="4" w:space="0"/>
              <w:right w:val="single" w:color="auto" w:sz="6" w:space="0"/>
            </w:tcBorders>
            <w:noWrap w:val="0"/>
            <w:vAlign w:val="center"/>
          </w:tcPr>
          <w:p>
            <w:pPr>
              <w:rPr>
                <w:rFonts w:ascii="宋体" w:hAnsi="宋体"/>
                <w:color w:val="auto"/>
                <w:sz w:val="21"/>
                <w:szCs w:val="21"/>
              </w:rPr>
            </w:pPr>
            <w:r>
              <w:rPr>
                <w:rFonts w:hint="eastAsia" w:ascii="宋体" w:hAnsi="宋体"/>
                <w:color w:val="auto"/>
                <w:sz w:val="21"/>
                <w:szCs w:val="21"/>
              </w:rPr>
              <w:t>名    称：</w:t>
            </w:r>
            <w:r>
              <w:rPr>
                <w:rFonts w:hint="eastAsia"/>
                <w:lang w:eastAsia="zh-CN"/>
              </w:rPr>
              <w:t>山西博凯信工程项目管理有限公司</w:t>
            </w:r>
          </w:p>
          <w:p>
            <w:pPr>
              <w:keepNext/>
              <w:widowControl/>
              <w:ind w:left="1200" w:hanging="1050" w:hangingChars="500"/>
              <w:rPr>
                <w:rFonts w:ascii="宋体" w:hAnsi="宋体"/>
                <w:color w:val="auto"/>
                <w:sz w:val="21"/>
                <w:szCs w:val="21"/>
              </w:rPr>
            </w:pPr>
            <w:r>
              <w:rPr>
                <w:rFonts w:hint="eastAsia" w:ascii="宋体" w:hAnsi="宋体"/>
                <w:color w:val="auto"/>
                <w:sz w:val="21"/>
                <w:szCs w:val="21"/>
              </w:rPr>
              <w:t>地　　址：</w:t>
            </w:r>
            <w:r>
              <w:rPr>
                <w:rFonts w:hint="eastAsia" w:ascii="宋体" w:hAnsi="宋体"/>
                <w:color w:val="auto"/>
                <w:sz w:val="21"/>
                <w:szCs w:val="21"/>
                <w:lang w:val="en-US" w:eastAsia="zh-CN"/>
              </w:rPr>
              <w:t>太原市万柏林区万国城MOMA12号楼2单元1903</w:t>
            </w:r>
          </w:p>
          <w:p>
            <w:pPr>
              <w:keepNext/>
              <w:widowControl/>
              <w:rPr>
                <w:rFonts w:hint="eastAsia" w:ascii="宋体" w:hAnsi="宋体" w:eastAsia="宋体"/>
                <w:color w:val="auto"/>
                <w:sz w:val="21"/>
                <w:szCs w:val="21"/>
                <w:lang w:val="en-US" w:eastAsia="zh-CN"/>
              </w:rPr>
            </w:pPr>
            <w:r>
              <w:rPr>
                <w:rFonts w:hint="eastAsia" w:ascii="宋体" w:hAnsi="宋体"/>
                <w:color w:val="auto"/>
                <w:sz w:val="21"/>
                <w:szCs w:val="21"/>
              </w:rPr>
              <w:t>联 系 人：</w:t>
            </w:r>
            <w:r>
              <w:rPr>
                <w:rFonts w:hint="eastAsia" w:ascii="宋体" w:hAnsi="宋体"/>
                <w:color w:val="auto"/>
                <w:sz w:val="21"/>
                <w:szCs w:val="21"/>
                <w:lang w:eastAsia="zh-CN"/>
              </w:rPr>
              <w:t>苏雅倩</w:t>
            </w:r>
          </w:p>
          <w:p>
            <w:pPr>
              <w:keepNext/>
              <w:widowControl/>
              <w:rPr>
                <w:rFonts w:hint="default" w:ascii="宋体" w:hAnsi="宋体" w:eastAsia="宋体"/>
                <w:color w:val="auto"/>
                <w:sz w:val="21"/>
                <w:szCs w:val="21"/>
                <w:lang w:val="en-US" w:eastAsia="zh-CN"/>
              </w:rPr>
            </w:pPr>
            <w:r>
              <w:rPr>
                <w:rFonts w:hint="eastAsia" w:ascii="宋体" w:hAnsi="宋体"/>
                <w:color w:val="auto"/>
                <w:sz w:val="21"/>
                <w:szCs w:val="21"/>
              </w:rPr>
              <w:t>电    话：0358-</w:t>
            </w:r>
            <w:r>
              <w:rPr>
                <w:rFonts w:hint="eastAsia" w:ascii="宋体" w:hAnsi="宋体"/>
                <w:color w:val="auto"/>
                <w:sz w:val="21"/>
                <w:szCs w:val="21"/>
                <w:lang w:val="en-US" w:eastAsia="zh-CN"/>
              </w:rPr>
              <w:t>2151771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810" w:type="dxa"/>
            <w:tcBorders>
              <w:left w:val="single" w:color="auto" w:sz="6" w:space="0"/>
            </w:tcBorders>
            <w:noWrap w:val="0"/>
            <w:vAlign w:val="center"/>
          </w:tcPr>
          <w:p>
            <w:pPr>
              <w:jc w:val="center"/>
              <w:rPr>
                <w:rFonts w:ascii="宋体" w:hAnsi="宋体"/>
                <w:color w:val="auto"/>
                <w:sz w:val="21"/>
                <w:szCs w:val="21"/>
              </w:rPr>
            </w:pPr>
            <w:r>
              <w:rPr>
                <w:rFonts w:ascii="宋体" w:hAnsi="宋体"/>
                <w:color w:val="auto"/>
                <w:sz w:val="21"/>
                <w:szCs w:val="21"/>
              </w:rPr>
              <w:t>3</w:t>
            </w:r>
          </w:p>
        </w:tc>
        <w:tc>
          <w:tcPr>
            <w:tcW w:w="2407" w:type="dxa"/>
            <w:gridSpan w:val="2"/>
            <w:noWrap w:val="0"/>
            <w:vAlign w:val="center"/>
          </w:tcPr>
          <w:p>
            <w:pPr>
              <w:keepNext/>
              <w:widowControl/>
              <w:rPr>
                <w:rFonts w:ascii="宋体" w:hAnsi="宋体"/>
                <w:color w:val="auto"/>
                <w:spacing w:val="10"/>
                <w:kern w:val="0"/>
                <w:sz w:val="21"/>
                <w:szCs w:val="21"/>
              </w:rPr>
            </w:pPr>
            <w:r>
              <w:rPr>
                <w:rFonts w:ascii="宋体" w:hAnsi="宋体"/>
                <w:color w:val="auto"/>
                <w:spacing w:val="10"/>
                <w:kern w:val="0"/>
                <w:sz w:val="21"/>
                <w:szCs w:val="21"/>
              </w:rPr>
              <w:t>项目名称</w:t>
            </w:r>
          </w:p>
        </w:tc>
        <w:tc>
          <w:tcPr>
            <w:tcW w:w="6007" w:type="dxa"/>
            <w:tcBorders>
              <w:right w:val="single" w:color="auto" w:sz="6" w:space="0"/>
            </w:tcBorders>
            <w:noWrap w:val="0"/>
            <w:vAlign w:val="center"/>
          </w:tcPr>
          <w:p>
            <w:pPr>
              <w:keepNext/>
              <w:widowControl/>
              <w:rPr>
                <w:rFonts w:ascii="宋体" w:hAnsi="宋体"/>
                <w:color w:val="auto"/>
                <w:sz w:val="21"/>
                <w:szCs w:val="21"/>
              </w:rPr>
            </w:pPr>
            <w:r>
              <w:rPr>
                <w:rFonts w:hint="eastAsia" w:ascii="宋体" w:hAnsi="宋体" w:eastAsia="宋体" w:cs="Times New Roman"/>
                <w:color w:val="auto"/>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810" w:type="dxa"/>
            <w:tcBorders>
              <w:left w:val="single" w:color="auto" w:sz="6" w:space="0"/>
            </w:tcBorders>
            <w:noWrap w:val="0"/>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4</w:t>
            </w:r>
          </w:p>
        </w:tc>
        <w:tc>
          <w:tcPr>
            <w:tcW w:w="2407" w:type="dxa"/>
            <w:gridSpan w:val="2"/>
            <w:noWrap w:val="0"/>
            <w:vAlign w:val="center"/>
          </w:tcPr>
          <w:p>
            <w:pPr>
              <w:keepNext/>
              <w:widowControl/>
              <w:rPr>
                <w:rFonts w:ascii="宋体" w:hAnsi="宋体"/>
                <w:color w:val="auto"/>
                <w:sz w:val="21"/>
                <w:szCs w:val="21"/>
              </w:rPr>
            </w:pPr>
            <w:r>
              <w:rPr>
                <w:rFonts w:ascii="宋体" w:hAnsi="宋体"/>
                <w:color w:val="auto"/>
                <w:sz w:val="21"/>
                <w:szCs w:val="21"/>
              </w:rPr>
              <w:t>采购预算</w:t>
            </w:r>
            <w:r>
              <w:rPr>
                <w:rFonts w:hint="eastAsia" w:ascii="宋体" w:hAnsi="宋体"/>
                <w:color w:val="auto"/>
                <w:sz w:val="21"/>
                <w:szCs w:val="21"/>
              </w:rPr>
              <w:t>及最高限价</w:t>
            </w:r>
          </w:p>
        </w:tc>
        <w:tc>
          <w:tcPr>
            <w:tcW w:w="6007" w:type="dxa"/>
            <w:tcBorders>
              <w:right w:val="single" w:color="auto" w:sz="6" w:space="0"/>
            </w:tcBorders>
            <w:noWrap w:val="0"/>
            <w:vAlign w:val="center"/>
          </w:tcPr>
          <w:p>
            <w:pPr>
              <w:keepNext/>
              <w:widowControl/>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预算金额：</w:t>
            </w:r>
            <w:r>
              <w:rPr>
                <w:rFonts w:hint="eastAsia" w:ascii="宋体" w:hAnsi="宋体" w:cs="Times New Roman"/>
                <w:color w:val="auto"/>
                <w:lang w:val="en-US" w:eastAsia="zh-CN"/>
              </w:rPr>
              <w:t>3354000</w:t>
            </w:r>
            <w:r>
              <w:rPr>
                <w:rFonts w:hint="eastAsia" w:ascii="宋体" w:hAnsi="宋体" w:eastAsia="宋体" w:cs="Times New Roman"/>
                <w:color w:val="auto"/>
                <w:lang w:val="en-US" w:eastAsia="zh-CN"/>
              </w:rPr>
              <w:t>.00元</w:t>
            </w:r>
          </w:p>
          <w:p>
            <w:pPr>
              <w:keepNext/>
              <w:widowControl/>
              <w:rPr>
                <w:rFonts w:ascii="宋体" w:hAnsi="宋体"/>
                <w:color w:val="auto"/>
                <w:sz w:val="21"/>
                <w:szCs w:val="21"/>
                <w:highlight w:val="none"/>
              </w:rPr>
            </w:pPr>
            <w:r>
              <w:rPr>
                <w:rFonts w:hint="eastAsia" w:ascii="宋体" w:hAnsi="宋体" w:eastAsia="宋体" w:cs="Times New Roman"/>
                <w:color w:val="auto"/>
                <w:lang w:val="en-US" w:eastAsia="zh-CN"/>
              </w:rPr>
              <w:t>最高限价：3353817.16元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0" w:type="dxa"/>
            <w:tcBorders>
              <w:left w:val="single" w:color="auto" w:sz="6" w:space="0"/>
            </w:tcBorders>
            <w:noWrap w:val="0"/>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p>
        </w:tc>
        <w:tc>
          <w:tcPr>
            <w:tcW w:w="2407" w:type="dxa"/>
            <w:gridSpan w:val="2"/>
            <w:noWrap w:val="0"/>
            <w:vAlign w:val="center"/>
          </w:tcPr>
          <w:p>
            <w:pPr>
              <w:keepNext/>
              <w:widowControl/>
              <w:rPr>
                <w:rFonts w:hint="default" w:ascii="宋体" w:hAnsi="宋体"/>
                <w:color w:val="auto"/>
                <w:sz w:val="21"/>
                <w:szCs w:val="21"/>
                <w:lang w:val="en-US" w:eastAsia="zh-CN"/>
              </w:rPr>
            </w:pPr>
            <w:r>
              <w:rPr>
                <w:rFonts w:hint="eastAsia" w:ascii="宋体" w:hAnsi="宋体"/>
                <w:color w:val="auto"/>
                <w:sz w:val="21"/>
                <w:szCs w:val="21"/>
                <w:lang w:val="en-US" w:eastAsia="zh-CN"/>
              </w:rPr>
              <w:t>是否专门面向中小企业采购</w:t>
            </w:r>
          </w:p>
        </w:tc>
        <w:tc>
          <w:tcPr>
            <w:tcW w:w="6007" w:type="dxa"/>
            <w:tcBorders>
              <w:right w:val="single" w:color="auto" w:sz="6" w:space="0"/>
            </w:tcBorders>
            <w:noWrap w:val="0"/>
            <w:vAlign w:val="center"/>
          </w:tcPr>
          <w:p>
            <w:pPr>
              <w:keepNext/>
              <w:widowControl/>
              <w:rPr>
                <w:rFonts w:hint="default" w:ascii="宋体" w:hAnsi="宋体"/>
                <w:color w:val="auto"/>
                <w:sz w:val="21"/>
                <w:szCs w:val="21"/>
                <w:lang w:val="en-US" w:eastAsia="zh-CN"/>
              </w:rPr>
            </w:pPr>
            <w:r>
              <w:rPr>
                <w:rFonts w:hint="eastAsia" w:ascii="宋体" w:hAnsi="宋体"/>
                <w:color w:val="auto"/>
                <w:sz w:val="21"/>
                <w:szCs w:val="21"/>
                <w:lang w:val="en-US" w:eastAsia="zh-CN"/>
              </w:rPr>
              <w:t>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0" w:type="dxa"/>
            <w:tcBorders>
              <w:left w:val="single" w:color="auto" w:sz="6" w:space="0"/>
            </w:tcBorders>
            <w:noWrap w:val="0"/>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6</w:t>
            </w:r>
          </w:p>
        </w:tc>
        <w:tc>
          <w:tcPr>
            <w:tcW w:w="2407" w:type="dxa"/>
            <w:gridSpan w:val="2"/>
            <w:noWrap w:val="0"/>
            <w:vAlign w:val="center"/>
          </w:tcPr>
          <w:p>
            <w:pPr>
              <w:keepNext/>
              <w:adjustRightInd w:val="0"/>
              <w:snapToGrid w:val="0"/>
              <w:jc w:val="center"/>
              <w:rPr>
                <w:rFonts w:ascii="宋体" w:hAnsi="宋体"/>
                <w:color w:val="auto"/>
                <w:sz w:val="21"/>
                <w:szCs w:val="21"/>
              </w:rPr>
            </w:pPr>
            <w:r>
              <w:rPr>
                <w:rFonts w:ascii="宋体" w:hAnsi="宋体"/>
                <w:snapToGrid w:val="0"/>
                <w:color w:val="auto"/>
                <w:kern w:val="0"/>
                <w:sz w:val="21"/>
                <w:szCs w:val="21"/>
              </w:rPr>
              <w:t>供应商应资格</w:t>
            </w:r>
            <w:r>
              <w:rPr>
                <w:rFonts w:hint="eastAsia" w:ascii="宋体" w:hAnsi="宋体"/>
                <w:snapToGrid w:val="0"/>
                <w:color w:val="auto"/>
                <w:kern w:val="0"/>
                <w:sz w:val="21"/>
                <w:szCs w:val="21"/>
              </w:rPr>
              <w:t>要求</w:t>
            </w:r>
          </w:p>
        </w:tc>
        <w:tc>
          <w:tcPr>
            <w:tcW w:w="6007" w:type="dxa"/>
            <w:tcBorders>
              <w:right w:val="single" w:color="auto" w:sz="6" w:space="0"/>
            </w:tcBorders>
            <w:noWrap w:val="0"/>
            <w:vAlign w:val="center"/>
          </w:tcPr>
          <w:p>
            <w:pPr>
              <w:keepNext/>
              <w:adjustRightInd w:val="0"/>
              <w:snapToGrid w:val="0"/>
              <w:jc w:val="left"/>
              <w:rPr>
                <w:color w:val="auto"/>
              </w:rPr>
            </w:pPr>
            <w:r>
              <w:rPr>
                <w:rFonts w:hint="eastAsia"/>
                <w:color w:val="auto"/>
              </w:rPr>
              <w:t>1.具有独立承担民事责任的能力证明文件</w:t>
            </w:r>
          </w:p>
          <w:p>
            <w:pPr>
              <w:keepNext/>
              <w:adjustRightInd w:val="0"/>
              <w:snapToGrid w:val="0"/>
              <w:jc w:val="left"/>
              <w:rPr>
                <w:color w:val="auto"/>
              </w:rPr>
            </w:pPr>
            <w:r>
              <w:rPr>
                <w:rFonts w:hint="eastAsia"/>
                <w:color w:val="auto"/>
              </w:rPr>
              <w:t>（1）</w:t>
            </w:r>
            <w:r>
              <w:rPr>
                <w:color w:val="auto"/>
              </w:rPr>
              <w:t>有效的营业执照等证明文件</w:t>
            </w:r>
            <w:r>
              <w:rPr>
                <w:rFonts w:hint="eastAsia"/>
                <w:color w:val="auto"/>
              </w:rPr>
              <w:t>，</w:t>
            </w:r>
            <w:r>
              <w:rPr>
                <w:color w:val="auto"/>
              </w:rPr>
              <w:t>证明其具有独立承担民事责任能力的文件</w:t>
            </w:r>
            <w:r>
              <w:rPr>
                <w:rFonts w:hint="eastAsia"/>
                <w:color w:val="auto"/>
              </w:rPr>
              <w:t>；</w:t>
            </w:r>
          </w:p>
          <w:p>
            <w:pPr>
              <w:keepNext/>
              <w:adjustRightInd w:val="0"/>
              <w:snapToGrid w:val="0"/>
              <w:jc w:val="left"/>
              <w:rPr>
                <w:color w:val="auto"/>
              </w:rPr>
            </w:pPr>
            <w:r>
              <w:rPr>
                <w:rFonts w:hint="eastAsia"/>
                <w:color w:val="auto"/>
              </w:rPr>
              <w:t>（2）供应商基本账户开户信息或基本户开户许可证</w:t>
            </w:r>
            <w:r>
              <w:rPr>
                <w:color w:val="auto"/>
              </w:rPr>
              <w:t>；</w:t>
            </w:r>
          </w:p>
          <w:p>
            <w:pPr>
              <w:keepNext/>
              <w:adjustRightInd w:val="0"/>
              <w:snapToGrid w:val="0"/>
              <w:jc w:val="left"/>
              <w:rPr>
                <w:color w:val="auto"/>
              </w:rPr>
            </w:pPr>
            <w:r>
              <w:rPr>
                <w:rFonts w:hint="eastAsia"/>
                <w:color w:val="auto"/>
              </w:rPr>
              <w:t>2．财务状况报告</w:t>
            </w:r>
          </w:p>
          <w:p>
            <w:pPr>
              <w:keepNext/>
              <w:adjustRightInd w:val="0"/>
              <w:snapToGrid w:val="0"/>
              <w:jc w:val="left"/>
              <w:rPr>
                <w:color w:val="auto"/>
              </w:rPr>
            </w:pPr>
            <w:r>
              <w:rPr>
                <w:rFonts w:hint="eastAsia"/>
                <w:color w:val="auto"/>
              </w:rPr>
              <w:t>具备审计资格的第三方出具的响应文件提交截止时间前18个月内财务审计报告或其基本户开户银行出具的资信证明或专业担保机构出具的报价担保函</w:t>
            </w:r>
            <w:r>
              <w:rPr>
                <w:color w:val="auto"/>
              </w:rPr>
              <w:t xml:space="preserve">； </w:t>
            </w:r>
          </w:p>
          <w:p>
            <w:pPr>
              <w:keepNext/>
              <w:adjustRightInd w:val="0"/>
              <w:snapToGrid w:val="0"/>
              <w:jc w:val="left"/>
              <w:rPr>
                <w:color w:val="auto"/>
              </w:rPr>
            </w:pPr>
            <w:r>
              <w:rPr>
                <w:rFonts w:hint="eastAsia"/>
                <w:color w:val="auto"/>
              </w:rPr>
              <w:t>3．依法缴纳税收和社会保障金的证明材料</w:t>
            </w:r>
          </w:p>
          <w:p>
            <w:pPr>
              <w:keepNext/>
              <w:adjustRightInd w:val="0"/>
              <w:snapToGrid w:val="0"/>
              <w:jc w:val="left"/>
              <w:rPr>
                <w:color w:val="auto"/>
              </w:rPr>
            </w:pPr>
            <w:r>
              <w:rPr>
                <w:rFonts w:hint="eastAsia"/>
                <w:color w:val="auto"/>
              </w:rPr>
              <w:t>（1）纳税凭据：磋商截止日期前一年内任意一次依法纳税凭证或第三方代缴凭证（如银行代扣凭据）或</w:t>
            </w:r>
            <w:r>
              <w:rPr>
                <w:color w:val="auto"/>
              </w:rPr>
              <w:t>依法免税的相应证明文件；</w:t>
            </w:r>
          </w:p>
          <w:p>
            <w:pPr>
              <w:keepNext/>
              <w:adjustRightInd w:val="0"/>
              <w:snapToGrid w:val="0"/>
              <w:jc w:val="left"/>
              <w:rPr>
                <w:rFonts w:hint="eastAsia"/>
                <w:color w:val="auto"/>
              </w:rPr>
            </w:pPr>
            <w:r>
              <w:rPr>
                <w:rFonts w:hint="eastAsia"/>
                <w:color w:val="auto"/>
              </w:rPr>
              <w:t>（2）</w:t>
            </w:r>
            <w:r>
              <w:rPr>
                <w:color w:val="auto"/>
              </w:rPr>
              <w:t>社会保险缴纳凭据</w:t>
            </w:r>
            <w:r>
              <w:rPr>
                <w:rFonts w:hint="eastAsia"/>
                <w:color w:val="auto"/>
              </w:rPr>
              <w:t>：磋商截止日前一年内任意</w:t>
            </w:r>
            <w:r>
              <w:rPr>
                <w:color w:val="auto"/>
              </w:rPr>
              <w:t>一次缴纳社会保险</w:t>
            </w:r>
            <w:r>
              <w:rPr>
                <w:rFonts w:hint="eastAsia"/>
                <w:color w:val="auto"/>
              </w:rPr>
              <w:t>的</w:t>
            </w:r>
            <w:r>
              <w:rPr>
                <w:color w:val="auto"/>
              </w:rPr>
              <w:t>凭据</w:t>
            </w:r>
            <w:r>
              <w:rPr>
                <w:rFonts w:hint="eastAsia"/>
                <w:color w:val="auto"/>
              </w:rPr>
              <w:t>（如专用收据</w:t>
            </w:r>
            <w:r>
              <w:rPr>
                <w:color w:val="auto"/>
              </w:rPr>
              <w:t>或社会保险缴纳清单</w:t>
            </w:r>
            <w:r>
              <w:rPr>
                <w:rFonts w:hint="eastAsia"/>
                <w:color w:val="auto"/>
              </w:rPr>
              <w:t>等可证明依法缴纳社保的凭据）或第三方代缴凭证（如银行代扣凭据）或依法</w:t>
            </w:r>
            <w:r>
              <w:rPr>
                <w:color w:val="auto"/>
              </w:rPr>
              <w:t>不需要缴纳社会</w:t>
            </w:r>
            <w:r>
              <w:rPr>
                <w:rFonts w:hint="eastAsia"/>
                <w:color w:val="auto"/>
              </w:rPr>
              <w:t>保障资金</w:t>
            </w:r>
            <w:r>
              <w:rPr>
                <w:color w:val="auto"/>
              </w:rPr>
              <w:t>的证明文件</w:t>
            </w:r>
            <w:r>
              <w:rPr>
                <w:rFonts w:hint="eastAsia"/>
                <w:color w:val="auto"/>
              </w:rPr>
              <w:t>；</w:t>
            </w:r>
          </w:p>
          <w:p>
            <w:pPr>
              <w:keepNext/>
              <w:adjustRightInd w:val="0"/>
              <w:snapToGrid w:val="0"/>
              <w:jc w:val="left"/>
              <w:rPr>
                <w:color w:val="auto"/>
              </w:rPr>
            </w:pPr>
            <w:r>
              <w:rPr>
                <w:rFonts w:hint="eastAsia"/>
                <w:color w:val="auto"/>
              </w:rPr>
              <w:t>4．供应商</w:t>
            </w:r>
            <w:r>
              <w:rPr>
                <w:color w:val="auto"/>
              </w:rPr>
              <w:t>履行合同能力承诺函（见‘</w:t>
            </w:r>
            <w:r>
              <w:rPr>
                <w:rFonts w:hint="eastAsia"/>
                <w:color w:val="auto"/>
              </w:rPr>
              <w:t>响应文件</w:t>
            </w:r>
            <w:r>
              <w:rPr>
                <w:color w:val="auto"/>
              </w:rPr>
              <w:t>格式’）</w:t>
            </w:r>
            <w:r>
              <w:rPr>
                <w:rFonts w:hint="eastAsia"/>
                <w:color w:val="auto"/>
              </w:rPr>
              <w:t>；</w:t>
            </w:r>
          </w:p>
          <w:p>
            <w:pPr>
              <w:keepNext/>
              <w:adjustRightInd w:val="0"/>
              <w:snapToGrid w:val="0"/>
              <w:jc w:val="left"/>
              <w:rPr>
                <w:rFonts w:hint="eastAsia"/>
                <w:color w:val="auto"/>
              </w:rPr>
            </w:pPr>
            <w:r>
              <w:rPr>
                <w:rFonts w:hint="eastAsia"/>
                <w:color w:val="auto"/>
              </w:rPr>
              <w:t>5．参加政府采购活动前3年内在经营活动中没有重大违法记录的书面声明（见‘响应文件格式’）；</w:t>
            </w:r>
          </w:p>
          <w:p>
            <w:pPr>
              <w:keepNext/>
              <w:adjustRightInd w:val="0"/>
              <w:snapToGrid w:val="0"/>
              <w:jc w:val="left"/>
              <w:rPr>
                <w:rFonts w:hint="eastAsia"/>
                <w:color w:val="auto"/>
                <w:lang w:val="en-US" w:eastAsia="zh-CN"/>
              </w:rPr>
            </w:pPr>
            <w:r>
              <w:rPr>
                <w:rFonts w:hint="eastAsia"/>
                <w:color w:val="auto"/>
                <w:lang w:val="en-US" w:eastAsia="zh-CN"/>
              </w:rPr>
              <w:t>6.供应商信用</w:t>
            </w:r>
          </w:p>
          <w:p>
            <w:pPr>
              <w:keepNext/>
              <w:adjustRightInd w:val="0"/>
              <w:snapToGrid w:val="0"/>
              <w:jc w:val="left"/>
              <w:rPr>
                <w:rFonts w:hint="eastAsia"/>
                <w:color w:val="auto"/>
                <w:lang w:val="en-US" w:eastAsia="zh-CN"/>
              </w:rPr>
            </w:pPr>
            <w:r>
              <w:rPr>
                <w:rFonts w:hint="eastAsia"/>
                <w:color w:val="auto"/>
                <w:lang w:val="en-US" w:eastAsia="zh-CN"/>
              </w:rPr>
              <w:t>供应商不得为“信用中国”网站（www.creditchina.gov.cn）中列入失信被执行人，不得为“中国政府采购网”（www.ccgp.gov.cn）政府采购严重违法失信行为记录名单中被财政部门禁止参加政府采购活动的供应商。</w:t>
            </w:r>
          </w:p>
          <w:p>
            <w:pPr>
              <w:keepNext/>
              <w:adjustRightInd w:val="0"/>
              <w:snapToGrid w:val="0"/>
              <w:jc w:val="left"/>
              <w:rPr>
                <w:rFonts w:hint="default"/>
                <w:color w:val="auto"/>
                <w:lang w:val="en-US" w:eastAsia="zh-CN"/>
              </w:rPr>
            </w:pPr>
            <w:r>
              <w:rPr>
                <w:rFonts w:hint="eastAsia"/>
                <w:color w:val="auto"/>
                <w:lang w:val="en-US" w:eastAsia="zh-CN"/>
              </w:rPr>
              <w:t>7.单位负责人为同一人或者存在直接控股、管理关系的不同供应商，不得参加同一合同项下的政府采购活动。</w:t>
            </w:r>
          </w:p>
          <w:p>
            <w:pPr>
              <w:keepNext/>
              <w:adjustRightInd w:val="0"/>
              <w:snapToGrid w:val="0"/>
              <w:jc w:val="left"/>
              <w:rPr>
                <w:rFonts w:hint="eastAsia"/>
                <w:color w:val="auto"/>
                <w:lang w:val="en-US" w:eastAsia="zh-CN"/>
              </w:rPr>
            </w:pPr>
            <w:r>
              <w:rPr>
                <w:rFonts w:hint="eastAsia"/>
                <w:color w:val="auto"/>
                <w:lang w:val="en-US" w:eastAsia="zh-CN"/>
              </w:rPr>
              <w:t>8.本项目的特定资格要求：须同时具备建设行政主管部门颁发的建筑工程施工总承包叁级（含叁级）及以上资质或市政公用工程施工总承包叁级（含叁级）及以上资质，有效的营业执照及安全生产许可证，在经营活动中没有重大违法记录，并在人员、设备、资金等方面具有相应的施工能力；拟派项目经理具有本单位注册建筑工程专业贰级（含贰级）及以上注册建造师执业资格或市政公用工程专业贰级（含贰级）及以上注册建造师执业资格，有效的安全生产考核合格B证，且未担任其他在施工程项目的项目经理。</w:t>
            </w:r>
          </w:p>
          <w:p>
            <w:pPr>
              <w:pStyle w:val="16"/>
              <w:ind w:left="0" w:leftChars="0" w:firstLine="0" w:firstLineChars="0"/>
              <w:rPr>
                <w:rFonts w:hint="default"/>
                <w:color w:val="auto"/>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810" w:type="dxa"/>
            <w:tcBorders>
              <w:left w:val="single" w:color="auto" w:sz="6" w:space="0"/>
            </w:tcBorders>
            <w:noWrap w:val="0"/>
            <w:vAlign w:val="center"/>
          </w:tcPr>
          <w:p>
            <w:pPr>
              <w:jc w:val="center"/>
              <w:rPr>
                <w:rFonts w:hint="default" w:ascii="宋体" w:hAnsi="宋体"/>
                <w:color w:val="auto"/>
                <w:sz w:val="21"/>
                <w:szCs w:val="21"/>
                <w:lang w:val="en-US" w:eastAsia="zh-CN"/>
              </w:rPr>
            </w:pPr>
            <w:r>
              <w:rPr>
                <w:rFonts w:hint="eastAsia" w:ascii="宋体" w:hAnsi="宋体"/>
                <w:color w:val="auto"/>
                <w:sz w:val="21"/>
                <w:szCs w:val="21"/>
                <w:lang w:val="en-US" w:eastAsia="zh-CN"/>
              </w:rPr>
              <w:t>7</w:t>
            </w:r>
          </w:p>
        </w:tc>
        <w:tc>
          <w:tcPr>
            <w:tcW w:w="2407" w:type="dxa"/>
            <w:gridSpan w:val="2"/>
            <w:noWrap w:val="0"/>
            <w:vAlign w:val="center"/>
          </w:tcPr>
          <w:p>
            <w:pPr>
              <w:keepNext/>
              <w:keepLines/>
              <w:suppressLineNumbers/>
              <w:adjustRightInd w:val="0"/>
              <w:snapToGrid w:val="0"/>
              <w:spacing w:line="320" w:lineRule="exact"/>
              <w:jc w:val="center"/>
              <w:rPr>
                <w:rFonts w:ascii="宋体" w:hAnsi="宋体"/>
                <w:snapToGrid w:val="0"/>
                <w:color w:val="auto"/>
                <w:kern w:val="0"/>
                <w:sz w:val="21"/>
                <w:szCs w:val="21"/>
              </w:rPr>
            </w:pPr>
            <w:r>
              <w:rPr>
                <w:rFonts w:hint="eastAsia" w:ascii="宋体" w:hAnsi="宋体" w:cs="宋体"/>
                <w:snapToGrid w:val="0"/>
                <w:color w:val="auto"/>
                <w:kern w:val="0"/>
                <w:highlight w:val="none"/>
              </w:rPr>
              <w:t>现场</w:t>
            </w:r>
            <w:r>
              <w:rPr>
                <w:rFonts w:hint="eastAsia"/>
                <w:color w:val="auto"/>
                <w:highlight w:val="none"/>
              </w:rPr>
              <w:t>踏勘</w:t>
            </w:r>
          </w:p>
        </w:tc>
        <w:tc>
          <w:tcPr>
            <w:tcW w:w="6007" w:type="dxa"/>
            <w:tcBorders>
              <w:right w:val="single" w:color="auto" w:sz="6" w:space="0"/>
            </w:tcBorders>
            <w:noWrap w:val="0"/>
            <w:vAlign w:val="center"/>
          </w:tcPr>
          <w:p>
            <w:pPr>
              <w:keepNext/>
              <w:keepLines/>
              <w:suppressLineNumbers/>
              <w:adjustRightInd w:val="0"/>
              <w:snapToGrid w:val="0"/>
              <w:spacing w:line="320" w:lineRule="exact"/>
              <w:jc w:val="left"/>
              <w:rPr>
                <w:rFonts w:hint="eastAsia" w:ascii="宋体" w:hAnsi="宋体"/>
                <w:b/>
                <w:bCs/>
                <w:snapToGrid w:val="0"/>
                <w:color w:val="auto"/>
                <w:kern w:val="0"/>
                <w:sz w:val="21"/>
                <w:szCs w:val="21"/>
                <w:lang w:val="en-US" w:eastAsia="zh-CN"/>
              </w:rPr>
            </w:pPr>
            <w:r>
              <w:rPr>
                <w:rFonts w:hint="eastAsia" w:ascii="宋体" w:hAnsi="宋体" w:cs="宋体"/>
                <w:snapToGrid w:val="0"/>
                <w:color w:val="auto"/>
                <w:kern w:val="0"/>
                <w:highlight w:val="none"/>
                <w:lang w:val="en-US" w:eastAsia="zh-CN"/>
              </w:rPr>
              <w:t>不统一组织</w:t>
            </w:r>
            <w:r>
              <w:rPr>
                <w:rFonts w:hint="eastAsia" w:ascii="宋体" w:hAnsi="宋体" w:cs="宋体"/>
                <w:snapToGrid w:val="0"/>
                <w:color w:val="auto"/>
                <w:kern w:val="0"/>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810" w:type="dxa"/>
            <w:tcBorders>
              <w:left w:val="single" w:color="auto" w:sz="6" w:space="0"/>
            </w:tcBorders>
            <w:noWrap w:val="0"/>
            <w:vAlign w:val="center"/>
          </w:tcPr>
          <w:p>
            <w:pPr>
              <w:jc w:val="center"/>
              <w:rPr>
                <w:rFonts w:hint="default" w:ascii="宋体" w:hAnsi="宋体"/>
                <w:color w:val="auto"/>
                <w:sz w:val="21"/>
                <w:szCs w:val="21"/>
                <w:lang w:val="en-US" w:eastAsia="zh-CN"/>
              </w:rPr>
            </w:pPr>
            <w:r>
              <w:rPr>
                <w:rFonts w:hint="eastAsia" w:ascii="宋体" w:hAnsi="宋体"/>
                <w:color w:val="auto"/>
                <w:sz w:val="21"/>
                <w:szCs w:val="21"/>
                <w:lang w:val="en-US" w:eastAsia="zh-CN"/>
              </w:rPr>
              <w:t>8</w:t>
            </w:r>
          </w:p>
        </w:tc>
        <w:tc>
          <w:tcPr>
            <w:tcW w:w="2407" w:type="dxa"/>
            <w:gridSpan w:val="2"/>
            <w:noWrap w:val="0"/>
            <w:vAlign w:val="center"/>
          </w:tcPr>
          <w:p>
            <w:pPr>
              <w:keepNext/>
              <w:keepLines/>
              <w:suppressLineNumbers/>
              <w:adjustRightInd w:val="0"/>
              <w:snapToGrid w:val="0"/>
              <w:spacing w:line="320" w:lineRule="exact"/>
              <w:jc w:val="center"/>
              <w:rPr>
                <w:rFonts w:hint="eastAsia" w:ascii="宋体" w:hAnsi="宋体" w:cs="宋体"/>
                <w:snapToGrid w:val="0"/>
                <w:color w:val="auto"/>
                <w:kern w:val="0"/>
                <w:highlight w:val="none"/>
              </w:rPr>
            </w:pPr>
            <w:r>
              <w:rPr>
                <w:rFonts w:hint="eastAsia" w:ascii="宋体" w:hAnsi="宋体" w:cs="宋体"/>
                <w:color w:val="auto"/>
                <w:highlight w:val="none"/>
              </w:rPr>
              <w:t>电子响应文件的编制</w:t>
            </w:r>
          </w:p>
        </w:tc>
        <w:tc>
          <w:tcPr>
            <w:tcW w:w="6007" w:type="dxa"/>
            <w:tcBorders>
              <w:right w:val="single" w:color="auto" w:sz="6" w:space="0"/>
            </w:tcBorders>
            <w:noWrap w:val="0"/>
            <w:vAlign w:val="center"/>
          </w:tcPr>
          <w:p>
            <w:pPr>
              <w:keepNext/>
              <w:keepLines/>
              <w:suppressLineNumbers/>
              <w:autoSpaceDE w:val="0"/>
              <w:autoSpaceDN w:val="0"/>
              <w:snapToGrid w:val="0"/>
              <w:textAlignment w:val="bottom"/>
              <w:rPr>
                <w:rFonts w:hint="eastAsia" w:ascii="宋体" w:hAnsi="宋体" w:cs="仿宋"/>
                <w:color w:val="auto"/>
                <w:highlight w:val="none"/>
              </w:rPr>
            </w:pPr>
            <w:r>
              <w:rPr>
                <w:rFonts w:hint="eastAsia" w:ascii="宋体" w:hAnsi="宋体" w:cs="仿宋"/>
                <w:color w:val="auto"/>
                <w:highlight w:val="none"/>
              </w:rPr>
              <w:t>1.供应商应使用政采云系统的响应文件编制工具，按照操作手册编制电子响应文件，并使用数字证书（CA）按照磋商文件规定签字、签章。同时使用数字证书（CA）对响应文件进行加密。</w:t>
            </w:r>
          </w:p>
          <w:p>
            <w:pPr>
              <w:keepNext/>
              <w:keepLines/>
              <w:suppressLineNumbers/>
              <w:autoSpaceDE w:val="0"/>
              <w:autoSpaceDN w:val="0"/>
              <w:snapToGrid w:val="0"/>
              <w:textAlignment w:val="bottom"/>
              <w:rPr>
                <w:rFonts w:hint="eastAsia" w:ascii="宋体" w:hAnsi="宋体" w:cs="仿宋"/>
                <w:color w:val="auto"/>
                <w:highlight w:val="none"/>
              </w:rPr>
            </w:pPr>
            <w:r>
              <w:rPr>
                <w:rFonts w:hint="eastAsia" w:ascii="宋体" w:hAnsi="宋体" w:cs="仿宋"/>
                <w:color w:val="auto"/>
                <w:highlight w:val="none"/>
              </w:rPr>
              <w:t>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pPr>
              <w:keepNext/>
              <w:keepLines/>
              <w:suppressLineNumbers/>
              <w:adjustRightInd w:val="0"/>
              <w:snapToGrid w:val="0"/>
              <w:spacing w:line="320" w:lineRule="exact"/>
              <w:jc w:val="left"/>
              <w:rPr>
                <w:rFonts w:hint="eastAsia" w:ascii="宋体" w:hAnsi="宋体" w:cs="宋体"/>
                <w:snapToGrid w:val="0"/>
                <w:color w:val="auto"/>
                <w:kern w:val="0"/>
                <w:highlight w:val="none"/>
                <w:lang w:val="en-US" w:eastAsia="zh-CN"/>
              </w:rPr>
            </w:pPr>
            <w:r>
              <w:rPr>
                <w:rFonts w:hint="eastAsia" w:ascii="宋体" w:hAnsi="宋体" w:cs="仿宋"/>
                <w:color w:val="auto"/>
                <w:highlight w:val="none"/>
              </w:rPr>
              <w:t>3.电子响应文件所附各类证件、证书、证明，均随响应文件统一编排页码进行上传。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0" w:hRule="atLeast"/>
          <w:jc w:val="center"/>
        </w:trPr>
        <w:tc>
          <w:tcPr>
            <w:tcW w:w="810" w:type="dxa"/>
            <w:tcBorders>
              <w:left w:val="single" w:color="auto" w:sz="6" w:space="0"/>
            </w:tcBorders>
            <w:noWrap w:val="0"/>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9</w:t>
            </w:r>
          </w:p>
        </w:tc>
        <w:tc>
          <w:tcPr>
            <w:tcW w:w="2407" w:type="dxa"/>
            <w:gridSpan w:val="2"/>
            <w:noWrap w:val="0"/>
            <w:vAlign w:val="center"/>
          </w:tcPr>
          <w:p>
            <w:pPr>
              <w:tabs>
                <w:tab w:val="left" w:pos="810"/>
              </w:tabs>
              <w:jc w:val="center"/>
              <w:rPr>
                <w:rFonts w:ascii="宋体" w:hAnsi="宋体"/>
                <w:color w:val="auto"/>
                <w:sz w:val="21"/>
                <w:szCs w:val="21"/>
              </w:rPr>
            </w:pPr>
            <w:r>
              <w:rPr>
                <w:rFonts w:ascii="宋体" w:hAnsi="宋体"/>
                <w:color w:val="auto"/>
                <w:sz w:val="21"/>
                <w:szCs w:val="21"/>
              </w:rPr>
              <w:t>磋商保证金</w:t>
            </w:r>
          </w:p>
        </w:tc>
        <w:tc>
          <w:tcPr>
            <w:tcW w:w="6007" w:type="dxa"/>
            <w:tcBorders>
              <w:right w:val="single" w:color="auto" w:sz="6" w:space="0"/>
            </w:tcBorders>
            <w:noWrap w:val="0"/>
            <w:vAlign w:val="center"/>
          </w:tcPr>
          <w:p>
            <w:pPr>
              <w:keepNext/>
              <w:widowControl/>
              <w:rPr>
                <w:rFonts w:ascii="宋体" w:hAnsi="宋体"/>
                <w:color w:val="auto"/>
                <w:sz w:val="21"/>
                <w:szCs w:val="21"/>
                <w:highlight w:val="none"/>
              </w:rPr>
            </w:pPr>
            <w:r>
              <w:rPr>
                <w:rFonts w:hint="eastAsia" w:ascii="宋体" w:hAnsi="宋体"/>
                <w:color w:val="auto"/>
                <w:sz w:val="21"/>
                <w:szCs w:val="21"/>
                <w:highlight w:val="none"/>
              </w:rPr>
              <w:t>人民币</w:t>
            </w:r>
            <w:r>
              <w:rPr>
                <w:rFonts w:hint="eastAsia" w:ascii="宋体" w:hAnsi="宋体"/>
                <w:color w:val="auto"/>
                <w:sz w:val="21"/>
                <w:szCs w:val="21"/>
                <w:highlight w:val="none"/>
                <w:lang w:val="en-US" w:eastAsia="zh-CN"/>
              </w:rPr>
              <w:t>叁</w:t>
            </w:r>
            <w:bookmarkStart w:id="107" w:name="_GoBack"/>
            <w:bookmarkEnd w:id="107"/>
            <w:r>
              <w:rPr>
                <w:rFonts w:hint="eastAsia" w:ascii="宋体" w:hAnsi="宋体"/>
                <w:color w:val="auto"/>
                <w:sz w:val="21"/>
                <w:szCs w:val="21"/>
                <w:highlight w:val="none"/>
                <w:lang w:eastAsia="zh-CN"/>
              </w:rPr>
              <w:t>万元</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000.00元）。</w:t>
            </w:r>
          </w:p>
          <w:p>
            <w:pPr>
              <w:keepNext/>
              <w:widowControl/>
              <w:rPr>
                <w:rFonts w:hint="eastAsia" w:ascii="宋体" w:hAnsi="宋体"/>
                <w:color w:val="auto"/>
                <w:sz w:val="21"/>
                <w:szCs w:val="21"/>
              </w:rPr>
            </w:pPr>
            <w:r>
              <w:rPr>
                <w:rFonts w:hint="eastAsia" w:ascii="宋体" w:hAnsi="宋体"/>
                <w:color w:val="auto"/>
                <w:sz w:val="21"/>
                <w:szCs w:val="21"/>
              </w:rPr>
              <w:t>保证金应当采用支票、汇票、本票、网上银行支付或者金融机构、担保机构出具的保函等非现金形式交纳。</w:t>
            </w:r>
          </w:p>
          <w:p>
            <w:pPr>
              <w:keepNext/>
              <w:widowControl/>
              <w:rPr>
                <w:rFonts w:ascii="宋体" w:hAnsi="宋体"/>
                <w:color w:val="auto"/>
                <w:sz w:val="21"/>
                <w:szCs w:val="21"/>
              </w:rPr>
            </w:pPr>
            <w:r>
              <w:rPr>
                <w:rFonts w:ascii="宋体" w:hAnsi="宋体"/>
                <w:color w:val="auto"/>
                <w:sz w:val="21"/>
                <w:szCs w:val="21"/>
              </w:rPr>
              <w:t>磋商保证金在响应文件的有效期内保持有效。</w:t>
            </w:r>
          </w:p>
          <w:p>
            <w:pPr>
              <w:rPr>
                <w:rFonts w:hint="eastAsia" w:ascii="宋体" w:hAnsi="宋体"/>
                <w:b/>
                <w:bCs/>
                <w:color w:val="auto"/>
                <w:sz w:val="21"/>
                <w:szCs w:val="21"/>
                <w:lang w:eastAsia="zh-CN"/>
              </w:rPr>
            </w:pPr>
            <w:r>
              <w:rPr>
                <w:rFonts w:hint="eastAsia" w:ascii="宋体" w:hAnsi="宋体"/>
                <w:b/>
                <w:bCs/>
                <w:color w:val="auto"/>
                <w:sz w:val="21"/>
                <w:szCs w:val="21"/>
              </w:rPr>
              <w:t>开户名称：</w:t>
            </w:r>
            <w:r>
              <w:rPr>
                <w:rFonts w:hint="eastAsia" w:ascii="宋体" w:hAnsi="宋体"/>
                <w:b/>
                <w:bCs/>
                <w:color w:val="auto"/>
                <w:sz w:val="21"/>
                <w:szCs w:val="21"/>
                <w:lang w:eastAsia="zh-CN"/>
              </w:rPr>
              <w:t>山西博凯信工程项目管理有限公司</w:t>
            </w:r>
          </w:p>
          <w:p>
            <w:pPr>
              <w:keepNext/>
              <w:widowControl/>
              <w:rPr>
                <w:rFonts w:hint="eastAsia" w:ascii="宋体" w:hAnsi="宋体"/>
                <w:b/>
                <w:bCs/>
                <w:color w:val="auto"/>
                <w:sz w:val="21"/>
                <w:szCs w:val="21"/>
              </w:rPr>
            </w:pPr>
            <w:r>
              <w:rPr>
                <w:rFonts w:hint="eastAsia" w:ascii="宋体" w:hAnsi="宋体"/>
                <w:b/>
                <w:bCs/>
                <w:color w:val="auto"/>
                <w:sz w:val="21"/>
                <w:szCs w:val="21"/>
              </w:rPr>
              <w:t>开户行：</w:t>
            </w:r>
            <w:r>
              <w:rPr>
                <w:rFonts w:hint="eastAsia" w:ascii="宋体" w:hAnsi="宋体"/>
                <w:b/>
                <w:bCs/>
                <w:color w:val="auto"/>
                <w:sz w:val="21"/>
                <w:szCs w:val="21"/>
                <w:lang w:eastAsia="zh-CN"/>
              </w:rPr>
              <w:t>交通银行股份有限公司太原平阳路支行</w:t>
            </w:r>
          </w:p>
          <w:p>
            <w:pPr>
              <w:keepNext/>
              <w:widowControl/>
              <w:rPr>
                <w:rFonts w:hint="eastAsia" w:ascii="宋体" w:hAnsi="宋体"/>
                <w:b/>
                <w:bCs/>
                <w:color w:val="auto"/>
                <w:sz w:val="21"/>
                <w:szCs w:val="21"/>
              </w:rPr>
            </w:pPr>
            <w:r>
              <w:rPr>
                <w:rFonts w:hint="eastAsia" w:ascii="宋体" w:hAnsi="宋体"/>
                <w:b/>
                <w:bCs/>
                <w:color w:val="auto"/>
                <w:sz w:val="21"/>
                <w:szCs w:val="21"/>
              </w:rPr>
              <w:t>银行账号：</w:t>
            </w:r>
            <w:r>
              <w:rPr>
                <w:rFonts w:hint="eastAsia" w:ascii="宋体" w:hAnsi="宋体"/>
                <w:b/>
                <w:bCs/>
                <w:color w:val="auto"/>
                <w:sz w:val="21"/>
                <w:szCs w:val="21"/>
                <w:lang w:val="en-US" w:eastAsia="zh-CN"/>
              </w:rPr>
              <w:t>141141530013001679640</w:t>
            </w:r>
          </w:p>
          <w:p>
            <w:pPr>
              <w:keepNext/>
              <w:widowControl/>
              <w:rPr>
                <w:rFonts w:hint="default" w:ascii="宋体" w:hAnsi="宋体" w:eastAsia="宋体"/>
                <w:color w:val="auto"/>
                <w:sz w:val="21"/>
                <w:szCs w:val="21"/>
                <w:lang w:val="en-US" w:eastAsia="zh-CN"/>
              </w:rPr>
            </w:pPr>
            <w:r>
              <w:rPr>
                <w:rFonts w:hint="eastAsia" w:ascii="宋体" w:hAnsi="宋体"/>
                <w:b/>
                <w:bCs/>
                <w:color w:val="auto"/>
                <w:sz w:val="21"/>
                <w:szCs w:val="21"/>
              </w:rPr>
              <w:t xml:space="preserve">行   </w:t>
            </w:r>
            <w:r>
              <w:rPr>
                <w:rFonts w:hint="eastAsia" w:ascii="宋体" w:hAnsi="宋体"/>
                <w:b/>
                <w:bCs/>
                <w:color w:val="auto"/>
                <w:sz w:val="21"/>
                <w:szCs w:val="21"/>
                <w:lang w:val="en-US" w:eastAsia="zh-CN"/>
              </w:rPr>
              <w:t xml:space="preserve"> </w:t>
            </w:r>
            <w:r>
              <w:rPr>
                <w:rFonts w:hint="eastAsia" w:ascii="宋体" w:hAnsi="宋体"/>
                <w:b/>
                <w:bCs/>
                <w:color w:val="auto"/>
                <w:sz w:val="21"/>
                <w:szCs w:val="21"/>
              </w:rPr>
              <w:t>号：</w:t>
            </w:r>
            <w:r>
              <w:rPr>
                <w:rFonts w:hint="eastAsia" w:ascii="宋体" w:hAnsi="宋体"/>
                <w:b/>
                <w:bCs/>
                <w:color w:val="auto"/>
                <w:sz w:val="21"/>
                <w:szCs w:val="21"/>
                <w:lang w:val="en-US" w:eastAsia="zh-CN"/>
              </w:rPr>
              <w:t>301161000123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8"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2407" w:type="dxa"/>
            <w:gridSpan w:val="2"/>
            <w:noWrap w:val="0"/>
            <w:vAlign w:val="center"/>
          </w:tcPr>
          <w:p>
            <w:pPr>
              <w:keepNext/>
              <w:widowControl/>
              <w:jc w:val="center"/>
              <w:rPr>
                <w:rFonts w:hint="eastAsia" w:ascii="宋体" w:hAnsi="宋体"/>
                <w:color w:val="auto"/>
                <w:sz w:val="21"/>
                <w:szCs w:val="21"/>
              </w:rPr>
            </w:pPr>
            <w:r>
              <w:rPr>
                <w:rFonts w:hint="eastAsia" w:ascii="宋体" w:hAnsi="宋体"/>
                <w:color w:val="auto"/>
                <w:sz w:val="21"/>
                <w:szCs w:val="21"/>
                <w:lang w:val="en-US" w:eastAsia="zh-CN"/>
              </w:rPr>
              <w:t>报价的其他要求</w:t>
            </w:r>
          </w:p>
        </w:tc>
        <w:tc>
          <w:tcPr>
            <w:tcW w:w="6007" w:type="dxa"/>
            <w:tcBorders>
              <w:right w:val="single" w:color="auto" w:sz="6" w:space="0"/>
            </w:tcBorders>
            <w:noWrap w:val="0"/>
            <w:vAlign w:val="center"/>
          </w:tcPr>
          <w:p>
            <w:pPr>
              <w:keepNext/>
              <w:widowControl/>
              <w:rPr>
                <w:rFonts w:hint="eastAsia" w:ascii="宋体" w:hAnsi="宋体"/>
                <w:color w:val="auto"/>
                <w:sz w:val="21"/>
                <w:szCs w:val="21"/>
              </w:rPr>
            </w:pPr>
            <w:r>
              <w:rPr>
                <w:rFonts w:hint="eastAsia" w:ascii="宋体" w:hAnsi="宋体"/>
                <w:color w:val="auto"/>
                <w:sz w:val="21"/>
                <w:szCs w:val="21"/>
                <w:lang w:val="en-US" w:eastAsia="zh-CN"/>
              </w:rPr>
              <w:t>供应商投标时只报总价。成交后，合同的各子目单价以最高限价（采购人编制）的各子目单价为基数，按成交价和最高限价的比值进行同比例调整（暂估价、安全生产费和第三者责任险等非竞争性报价不进行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11</w:t>
            </w:r>
          </w:p>
        </w:tc>
        <w:tc>
          <w:tcPr>
            <w:tcW w:w="2407" w:type="dxa"/>
            <w:gridSpan w:val="2"/>
            <w:noWrap w:val="0"/>
            <w:vAlign w:val="center"/>
          </w:tcPr>
          <w:p>
            <w:pPr>
              <w:keepNext/>
              <w:widowControl/>
              <w:jc w:val="center"/>
              <w:rPr>
                <w:rFonts w:hint="eastAsia" w:ascii="宋体" w:hAnsi="宋体"/>
                <w:color w:val="auto"/>
                <w:sz w:val="21"/>
                <w:szCs w:val="21"/>
                <w:lang w:val="en-US" w:eastAsia="zh-CN"/>
              </w:rPr>
            </w:pPr>
            <w:r>
              <w:rPr>
                <w:rFonts w:ascii="宋体" w:hAnsi="宋体"/>
                <w:color w:val="auto"/>
                <w:sz w:val="21"/>
                <w:szCs w:val="21"/>
              </w:rPr>
              <w:t>响应文件的有效期</w:t>
            </w:r>
          </w:p>
        </w:tc>
        <w:tc>
          <w:tcPr>
            <w:tcW w:w="6007" w:type="dxa"/>
            <w:tcBorders>
              <w:right w:val="single" w:color="auto" w:sz="6" w:space="0"/>
            </w:tcBorders>
            <w:noWrap w:val="0"/>
            <w:vAlign w:val="center"/>
          </w:tcPr>
          <w:p>
            <w:pPr>
              <w:keepNext/>
              <w:widowControl/>
              <w:rPr>
                <w:rFonts w:hint="eastAsia" w:ascii="宋体" w:hAnsi="宋体"/>
                <w:color w:val="auto"/>
                <w:sz w:val="21"/>
                <w:szCs w:val="21"/>
                <w:lang w:val="en-US" w:eastAsia="zh-CN"/>
              </w:rPr>
            </w:pPr>
            <w:r>
              <w:rPr>
                <w:rFonts w:ascii="宋体" w:hAnsi="宋体"/>
                <w:color w:val="auto"/>
                <w:sz w:val="21"/>
                <w:szCs w:val="21"/>
              </w:rPr>
              <w:t>90个日历天（从响应文件</w:t>
            </w:r>
            <w:r>
              <w:rPr>
                <w:rFonts w:hint="eastAsia" w:ascii="宋体" w:hAnsi="宋体"/>
                <w:color w:val="auto"/>
                <w:sz w:val="21"/>
                <w:szCs w:val="21"/>
                <w:lang w:val="en-US" w:eastAsia="zh-CN"/>
              </w:rPr>
              <w:t>递交截止</w:t>
            </w:r>
            <w:r>
              <w:rPr>
                <w:rFonts w:ascii="宋体" w:hAnsi="宋体"/>
                <w:color w:val="auto"/>
                <w:sz w:val="21"/>
                <w:szCs w:val="21"/>
              </w:rPr>
              <w:t>之日起计算）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8"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c>
        <w:tc>
          <w:tcPr>
            <w:tcW w:w="2407" w:type="dxa"/>
            <w:gridSpan w:val="2"/>
            <w:noWrap w:val="0"/>
            <w:vAlign w:val="center"/>
          </w:tcPr>
          <w:p>
            <w:pPr>
              <w:keepNext/>
              <w:keepLines/>
              <w:suppressLineNumbers/>
              <w:tabs>
                <w:tab w:val="left" w:pos="810"/>
              </w:tabs>
              <w:spacing w:line="320" w:lineRule="exact"/>
              <w:jc w:val="center"/>
              <w:rPr>
                <w:rFonts w:ascii="宋体" w:hAnsi="宋体"/>
                <w:color w:val="auto"/>
                <w:sz w:val="21"/>
                <w:szCs w:val="21"/>
              </w:rPr>
            </w:pPr>
            <w:r>
              <w:rPr>
                <w:rFonts w:hint="eastAsia" w:ascii="宋体" w:hAnsi="宋体" w:cs="宋体"/>
                <w:color w:val="auto"/>
                <w:highlight w:val="none"/>
              </w:rPr>
              <w:t>电子响应文件递交</w:t>
            </w:r>
          </w:p>
        </w:tc>
        <w:tc>
          <w:tcPr>
            <w:tcW w:w="6007" w:type="dxa"/>
            <w:tcBorders>
              <w:right w:val="single" w:color="auto" w:sz="6" w:space="0"/>
            </w:tcBorders>
            <w:noWrap w:val="0"/>
            <w:vAlign w:val="center"/>
          </w:tcPr>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1.电子响应文件递交及格式要求：电子响应文件须使用系统提供的响应文件编制工具编制完成，磋商截止时间前在山西政府采购平台电子投标客户端</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（http://www.ccgp-shanxi.gov.cn/sxCategory15/sxCategory202/sxCategory20201/327.html）中完成递交（上传），磋商截止时间前未完成响应文件上传的，视为撤回响应文件，供应商自行承担责任。</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、供应商递交响应文件时，如出现下列情况之一的，将被拒绝：</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.1未在规定时间内上传电子响应文件或未在规定时间内解密电子响应文件的；</w:t>
            </w:r>
          </w:p>
          <w:p>
            <w:pPr>
              <w:keepNext/>
              <w:keepLines/>
              <w:widowControl/>
              <w:suppressLineNumbers/>
              <w:spacing w:line="320" w:lineRule="exact"/>
              <w:rPr>
                <w:rFonts w:ascii="宋体" w:hAnsi="宋体"/>
                <w:color w:val="auto"/>
                <w:sz w:val="21"/>
                <w:szCs w:val="21"/>
              </w:rPr>
            </w:pPr>
            <w:r>
              <w:rPr>
                <w:rFonts w:hint="eastAsia" w:ascii="宋体" w:hAnsi="宋体" w:cs="宋体"/>
                <w:color w:val="auto"/>
                <w:highlight w:val="none"/>
                <w:lang w:val="en-US" w:eastAsia="zh-CN"/>
              </w:rPr>
              <w:t>2</w:t>
            </w:r>
            <w:r>
              <w:rPr>
                <w:rFonts w:hint="eastAsia" w:ascii="宋体" w:hAnsi="宋体" w:cs="宋体"/>
                <w:color w:val="auto"/>
                <w:highlight w:val="none"/>
              </w:rPr>
              <w:t>.2供应商在磋商截止时间前，可以</w:t>
            </w:r>
            <w:r>
              <w:rPr>
                <w:rFonts w:hint="eastAsia" w:ascii="宋体" w:hAnsi="宋体" w:cs="宋体"/>
                <w:color w:val="auto"/>
                <w:highlight w:val="none"/>
                <w:lang w:val="en-US" w:eastAsia="zh-CN"/>
              </w:rPr>
              <w:t>通过政采云系统</w:t>
            </w:r>
            <w:r>
              <w:rPr>
                <w:rFonts w:hint="eastAsia" w:ascii="宋体" w:hAnsi="宋体" w:cs="宋体"/>
                <w:color w:val="auto"/>
                <w:highlight w:val="none"/>
              </w:rPr>
              <w:t>通知采购人，对所递交的响应文件进行补充、修改或者撤回。补充、修改的内容作为响应文件的组成部分。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8"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13</w:t>
            </w:r>
          </w:p>
        </w:tc>
        <w:tc>
          <w:tcPr>
            <w:tcW w:w="2407" w:type="dxa"/>
            <w:gridSpan w:val="2"/>
            <w:noWrap w:val="0"/>
            <w:vAlign w:val="center"/>
          </w:tcPr>
          <w:p>
            <w:pPr>
              <w:keepNext/>
              <w:keepLines/>
              <w:suppressLineNumbers/>
              <w:tabs>
                <w:tab w:val="left" w:pos="810"/>
              </w:tabs>
              <w:spacing w:line="320" w:lineRule="exact"/>
              <w:ind w:firstLine="210" w:firstLineChars="100"/>
              <w:rPr>
                <w:rFonts w:hint="eastAsia" w:ascii="宋体" w:hAnsi="宋体" w:cs="宋体"/>
                <w:color w:val="auto"/>
                <w:highlight w:val="none"/>
              </w:rPr>
            </w:pPr>
            <w:r>
              <w:rPr>
                <w:rFonts w:hint="eastAsia" w:ascii="宋体" w:hAnsi="宋体" w:cs="宋体"/>
                <w:color w:val="auto"/>
                <w:highlight w:val="none"/>
              </w:rPr>
              <w:t>电子响应文件的解密</w:t>
            </w:r>
          </w:p>
        </w:tc>
        <w:tc>
          <w:tcPr>
            <w:tcW w:w="6007" w:type="dxa"/>
            <w:tcBorders>
              <w:right w:val="single" w:color="auto" w:sz="6" w:space="0"/>
            </w:tcBorders>
            <w:noWrap w:val="0"/>
            <w:vAlign w:val="center"/>
          </w:tcPr>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1.在磋商文件规定的响应文件开启时间后，采购代理机构会在政采云系统发出解密指令，供应商在收到解密指令后，须使用加密响应文件时所使用的数字证书（CA）对已递交（上传）的电子响应文件进行解密（可远程解密）。</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2.电子响应文件解密时间：30分钟</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3.电子响应文件解密流程：使用用户名密码或电子CA登录政采云系统→项目采购→开标评标→找到对应项目→解密→输入CA密码→开始下载→解密完成。</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4.因供应商原因造成响应文件未解密的，视为撤销其响应文件，包括以下情形：</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（1)供应商未在规定时间内解密响应文件的；</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（2)供应商使用非本次谈判加密用CA数字证书解密的；</w:t>
            </w:r>
          </w:p>
          <w:p>
            <w:pPr>
              <w:keepNext/>
              <w:keepLines/>
              <w:widowControl/>
              <w:suppressLineNumbers/>
              <w:spacing w:line="320" w:lineRule="exact"/>
              <w:rPr>
                <w:rFonts w:hint="eastAsia" w:ascii="宋体" w:hAnsi="宋体" w:cs="宋体"/>
                <w:color w:val="auto"/>
                <w:highlight w:val="none"/>
              </w:rPr>
            </w:pPr>
            <w:r>
              <w:rPr>
                <w:rFonts w:hint="eastAsia" w:ascii="宋体" w:hAnsi="宋体" w:cs="宋体"/>
                <w:color w:val="auto"/>
                <w:highlight w:val="none"/>
              </w:rPr>
              <w:t>（3)供应商使用的CA数字证书属于注销或无效或损坏的。</w:t>
            </w:r>
          </w:p>
          <w:p>
            <w:pPr>
              <w:keepNext/>
              <w:keepLines/>
              <w:widowControl/>
              <w:suppressLineNumbers/>
              <w:spacing w:line="320" w:lineRule="exact"/>
              <w:rPr>
                <w:rFonts w:hint="default" w:ascii="宋体" w:hAnsi="宋体" w:eastAsia="宋体" w:cs="宋体"/>
                <w:color w:val="auto"/>
                <w:highlight w:val="none"/>
                <w:lang w:val="en-US" w:eastAsia="zh-CN"/>
              </w:rPr>
            </w:pPr>
            <w:r>
              <w:rPr>
                <w:rFonts w:hint="eastAsia" w:ascii="宋体" w:hAnsi="宋体" w:cs="宋体"/>
                <w:color w:val="auto"/>
                <w:highlight w:val="none"/>
              </w:rPr>
              <w:t>5.本项目采购活动的全过程，均采用电子形式进行。在评审过程中，当政采云系统出现异常情形时，经请示财政部门同意后，采购代理机构可采用其他方式进行评审活动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此时，代理机构可要求供应商提供电子介质响应文件或纸质响应文件，供应商不能按要求提供的，视为撤回响应文件。</w:t>
            </w:r>
          </w:p>
          <w:p>
            <w:pPr>
              <w:keepNext/>
              <w:keepLines/>
              <w:widowControl/>
              <w:suppressLineNumbers/>
              <w:spacing w:line="320" w:lineRule="exact"/>
              <w:rPr>
                <w:rFonts w:hint="eastAsia" w:ascii="宋体" w:hAnsi="宋体" w:cs="宋体"/>
                <w:color w:val="auto"/>
                <w:highlight w:val="none"/>
                <w:lang w:val="en-US" w:eastAsia="zh-CN"/>
              </w:rPr>
            </w:pPr>
            <w:r>
              <w:rPr>
                <w:rFonts w:hint="eastAsia" w:ascii="宋体" w:hAnsi="宋体" w:cs="宋体"/>
                <w:color w:val="auto"/>
                <w:highlight w:val="none"/>
              </w:rPr>
              <w:t>6.待系统恢复后，采购代理机构须把线下开启、评审结果数据录入政采云系统。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14</w:t>
            </w:r>
          </w:p>
        </w:tc>
        <w:tc>
          <w:tcPr>
            <w:tcW w:w="2407" w:type="dxa"/>
            <w:gridSpan w:val="2"/>
            <w:noWrap w:val="0"/>
            <w:vAlign w:val="center"/>
          </w:tcPr>
          <w:p>
            <w:pPr>
              <w:keepNext/>
              <w:keepLines/>
              <w:suppressLineNumbers/>
              <w:autoSpaceDE w:val="0"/>
              <w:autoSpaceDN w:val="0"/>
              <w:snapToGrid w:val="0"/>
              <w:jc w:val="center"/>
              <w:textAlignment w:val="bottom"/>
              <w:rPr>
                <w:rFonts w:ascii="宋体" w:hAnsi="宋体"/>
                <w:color w:val="auto"/>
                <w:sz w:val="21"/>
                <w:szCs w:val="21"/>
              </w:rPr>
            </w:pPr>
            <w:r>
              <w:rPr>
                <w:rFonts w:hint="eastAsia" w:ascii="宋体" w:hAnsi="宋体" w:cs="仿宋"/>
                <w:color w:val="auto"/>
                <w:highlight w:val="none"/>
              </w:rPr>
              <w:t>组建磋商小组</w:t>
            </w:r>
          </w:p>
        </w:tc>
        <w:tc>
          <w:tcPr>
            <w:tcW w:w="6007" w:type="dxa"/>
            <w:tcBorders>
              <w:right w:val="single" w:color="auto" w:sz="6" w:space="0"/>
            </w:tcBorders>
            <w:noWrap w:val="0"/>
            <w:vAlign w:val="center"/>
          </w:tcPr>
          <w:p>
            <w:pPr>
              <w:keepNext/>
              <w:keepLines/>
              <w:suppressLineNumbers/>
              <w:autoSpaceDE w:val="0"/>
              <w:autoSpaceDN w:val="0"/>
              <w:snapToGrid w:val="0"/>
              <w:textAlignment w:val="bottom"/>
              <w:rPr>
                <w:rFonts w:hint="eastAsia" w:ascii="宋体" w:hAnsi="宋体" w:cs="仿宋"/>
                <w:color w:val="auto"/>
                <w:highlight w:val="none"/>
              </w:rPr>
            </w:pPr>
            <w:r>
              <w:rPr>
                <w:rFonts w:hint="eastAsia" w:ascii="宋体" w:hAnsi="宋体" w:cs="仿宋"/>
                <w:color w:val="auto"/>
                <w:highlight w:val="none"/>
              </w:rPr>
              <w:t>磋商小组构成： 3 人，</w:t>
            </w:r>
          </w:p>
          <w:p>
            <w:pPr>
              <w:keepNext/>
              <w:keepLines/>
              <w:suppressLineNumbers/>
              <w:autoSpaceDE w:val="0"/>
              <w:autoSpaceDN w:val="0"/>
              <w:snapToGrid w:val="0"/>
              <w:textAlignment w:val="bottom"/>
              <w:rPr>
                <w:rFonts w:hint="eastAsia" w:ascii="宋体" w:hAnsi="宋体" w:cs="仿宋"/>
                <w:color w:val="auto"/>
                <w:highlight w:val="none"/>
              </w:rPr>
            </w:pPr>
            <w:r>
              <w:rPr>
                <w:rFonts w:hint="eastAsia" w:ascii="宋体" w:hAnsi="宋体" w:cs="仿宋"/>
                <w:color w:val="auto"/>
                <w:highlight w:val="none"/>
              </w:rPr>
              <w:t>其中：采购人代表 1 人，评审专家 2 人；</w:t>
            </w:r>
          </w:p>
          <w:p>
            <w:pPr>
              <w:keepNext/>
              <w:keepLines/>
              <w:suppressLineNumbers/>
              <w:autoSpaceDE w:val="0"/>
              <w:autoSpaceDN w:val="0"/>
              <w:snapToGrid w:val="0"/>
              <w:textAlignment w:val="bottom"/>
              <w:rPr>
                <w:rFonts w:ascii="宋体" w:hAnsi="宋体"/>
                <w:color w:val="auto"/>
                <w:sz w:val="21"/>
                <w:szCs w:val="21"/>
              </w:rPr>
            </w:pPr>
            <w:r>
              <w:rPr>
                <w:rFonts w:hint="eastAsia" w:ascii="宋体" w:hAnsi="宋体" w:cs="仿宋"/>
                <w:color w:val="auto"/>
                <w:highlight w:val="none"/>
              </w:rPr>
              <w:t xml:space="preserve">评审专家确定方式： 山西政府采购平台专家库随机抽取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810" w:type="dxa"/>
            <w:tcBorders>
              <w:left w:val="single" w:color="auto" w:sz="6" w:space="0"/>
            </w:tcBorders>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15</w:t>
            </w:r>
          </w:p>
        </w:tc>
        <w:tc>
          <w:tcPr>
            <w:tcW w:w="2407" w:type="dxa"/>
            <w:gridSpan w:val="2"/>
            <w:noWrap w:val="0"/>
            <w:vAlign w:val="center"/>
          </w:tcPr>
          <w:p>
            <w:pPr>
              <w:keepNext/>
              <w:keepLines/>
              <w:suppressLineNumbers/>
              <w:autoSpaceDE w:val="0"/>
              <w:autoSpaceDN w:val="0"/>
              <w:snapToGrid w:val="0"/>
              <w:jc w:val="center"/>
              <w:textAlignment w:val="bottom"/>
              <w:rPr>
                <w:rFonts w:ascii="宋体" w:hAnsi="宋体"/>
                <w:color w:val="auto"/>
                <w:sz w:val="21"/>
                <w:szCs w:val="21"/>
              </w:rPr>
            </w:pPr>
            <w:r>
              <w:rPr>
                <w:rFonts w:hint="eastAsia" w:ascii="宋体" w:hAnsi="宋体" w:cs="仿宋"/>
                <w:color w:val="auto"/>
                <w:highlight w:val="none"/>
              </w:rPr>
              <w:t>供应商</w:t>
            </w:r>
            <w:r>
              <w:rPr>
                <w:rFonts w:hint="eastAsia" w:ascii="宋体" w:hAnsi="宋体" w:cs="仿宋"/>
                <w:color w:val="auto"/>
                <w:highlight w:val="none"/>
                <w:lang w:val="en-US" w:eastAsia="zh-CN"/>
              </w:rPr>
              <w:t>代表</w:t>
            </w:r>
            <w:r>
              <w:rPr>
                <w:rFonts w:hint="eastAsia" w:ascii="宋体" w:hAnsi="宋体" w:cs="仿宋"/>
                <w:color w:val="auto"/>
                <w:highlight w:val="none"/>
              </w:rPr>
              <w:t>现场出席</w:t>
            </w:r>
          </w:p>
        </w:tc>
        <w:tc>
          <w:tcPr>
            <w:tcW w:w="6007" w:type="dxa"/>
            <w:tcBorders>
              <w:right w:val="single" w:color="auto" w:sz="6" w:space="0"/>
            </w:tcBorders>
            <w:noWrap w:val="0"/>
            <w:vAlign w:val="center"/>
          </w:tcPr>
          <w:p>
            <w:pPr>
              <w:keepNext/>
              <w:keepLines/>
              <w:suppressLineNumbers/>
              <w:autoSpaceDE w:val="0"/>
              <w:autoSpaceDN w:val="0"/>
              <w:snapToGrid w:val="0"/>
              <w:textAlignment w:val="bottom"/>
              <w:rPr>
                <w:rFonts w:ascii="宋体" w:hAnsi="宋体"/>
                <w:color w:val="auto"/>
                <w:sz w:val="21"/>
                <w:szCs w:val="21"/>
              </w:rPr>
            </w:pPr>
            <w:r>
              <w:rPr>
                <w:rFonts w:hint="eastAsia" w:ascii="宋体" w:hAnsi="宋体" w:cs="仿宋"/>
                <w:color w:val="auto"/>
                <w:highlight w:val="none"/>
              </w:rPr>
              <w:t>不要求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8" w:hRule="atLeast"/>
          <w:jc w:val="center"/>
        </w:trPr>
        <w:tc>
          <w:tcPr>
            <w:tcW w:w="810" w:type="dxa"/>
            <w:vMerge w:val="restart"/>
            <w:tcBorders>
              <w:left w:val="single" w:color="auto" w:sz="6" w:space="0"/>
            </w:tcBorders>
            <w:noWrap w:val="0"/>
            <w:vAlign w:val="center"/>
          </w:tcPr>
          <w:p>
            <w:pPr>
              <w:tabs>
                <w:tab w:val="left" w:pos="810"/>
              </w:tabs>
              <w:jc w:val="center"/>
              <w:rPr>
                <w:rFonts w:ascii="宋体" w:hAnsi="宋体"/>
                <w:color w:val="auto"/>
                <w:sz w:val="21"/>
                <w:szCs w:val="21"/>
              </w:rPr>
            </w:pPr>
            <w:r>
              <w:rPr>
                <w:rFonts w:hint="eastAsia" w:ascii="宋体" w:hAnsi="宋体"/>
                <w:color w:val="auto"/>
                <w:sz w:val="21"/>
                <w:szCs w:val="21"/>
                <w:lang w:val="en-US" w:eastAsia="zh-CN"/>
              </w:rPr>
              <w:t>16</w:t>
            </w:r>
          </w:p>
        </w:tc>
        <w:tc>
          <w:tcPr>
            <w:tcW w:w="1177" w:type="dxa"/>
            <w:vMerge w:val="restart"/>
            <w:tcBorders>
              <w:right w:val="single" w:color="auto" w:sz="4" w:space="0"/>
            </w:tcBorders>
            <w:noWrap w:val="0"/>
            <w:vAlign w:val="center"/>
          </w:tcPr>
          <w:p>
            <w:pPr>
              <w:keepNext/>
              <w:keepLines/>
              <w:suppressLineNumbers/>
              <w:autoSpaceDE w:val="0"/>
              <w:autoSpaceDN w:val="0"/>
              <w:snapToGrid w:val="0"/>
              <w:textAlignment w:val="bottom"/>
              <w:rPr>
                <w:rFonts w:ascii="宋体" w:hAnsi="宋体"/>
                <w:color w:val="auto"/>
                <w:sz w:val="21"/>
                <w:szCs w:val="21"/>
              </w:rPr>
            </w:pPr>
            <w:r>
              <w:rPr>
                <w:rFonts w:hint="eastAsia" w:ascii="宋体" w:hAnsi="宋体" w:cs="宋体"/>
                <w:snapToGrid w:val="0"/>
                <w:color w:val="auto"/>
                <w:kern w:val="0"/>
                <w:highlight w:val="none"/>
              </w:rPr>
              <w:t>政府采购相关政策要求</w:t>
            </w:r>
          </w:p>
        </w:tc>
        <w:tc>
          <w:tcPr>
            <w:tcW w:w="1230" w:type="dxa"/>
            <w:tcBorders>
              <w:left w:val="single" w:color="auto" w:sz="4" w:space="0"/>
              <w:bottom w:val="single" w:color="auto" w:sz="6" w:space="0"/>
            </w:tcBorders>
            <w:noWrap w:val="0"/>
            <w:vAlign w:val="center"/>
          </w:tcPr>
          <w:p>
            <w:pPr>
              <w:keepNext/>
              <w:keepLines/>
              <w:suppressLineNumbers/>
              <w:spacing w:line="320" w:lineRule="exact"/>
              <w:jc w:val="center"/>
              <w:rPr>
                <w:rFonts w:ascii="宋体" w:hAnsi="宋体" w:cs="宋体"/>
                <w:bCs/>
                <w:color w:val="auto"/>
                <w:highlight w:val="none"/>
              </w:rPr>
            </w:pPr>
            <w:r>
              <w:rPr>
                <w:rFonts w:hint="eastAsia" w:ascii="宋体" w:hAnsi="宋体" w:cs="宋体"/>
                <w:bCs/>
                <w:color w:val="auto"/>
                <w:highlight w:val="none"/>
              </w:rPr>
              <w:t>节  能</w:t>
            </w:r>
          </w:p>
          <w:p>
            <w:pPr>
              <w:keepNext/>
              <w:keepLines/>
              <w:suppressLineNumbers/>
              <w:spacing w:line="320" w:lineRule="exact"/>
              <w:jc w:val="center"/>
              <w:rPr>
                <w:rFonts w:ascii="宋体" w:hAnsi="宋体"/>
                <w:color w:val="auto"/>
                <w:sz w:val="21"/>
                <w:szCs w:val="21"/>
              </w:rPr>
            </w:pPr>
            <w:r>
              <w:rPr>
                <w:rFonts w:hint="eastAsia" w:ascii="宋体" w:hAnsi="宋体" w:cs="宋体"/>
                <w:bCs/>
                <w:color w:val="auto"/>
                <w:highlight w:val="none"/>
              </w:rPr>
              <w:t>产  品</w:t>
            </w:r>
          </w:p>
        </w:tc>
        <w:tc>
          <w:tcPr>
            <w:tcW w:w="6007" w:type="dxa"/>
            <w:tcBorders>
              <w:bottom w:val="single" w:color="auto" w:sz="6" w:space="0"/>
              <w:right w:val="single" w:color="auto" w:sz="6" w:space="0"/>
            </w:tcBorders>
            <w:noWrap w:val="0"/>
            <w:vAlign w:val="center"/>
          </w:tcPr>
          <w:p>
            <w:pPr>
              <w:keepNext/>
              <w:keepLines/>
              <w:suppressLineNumbers/>
              <w:adjustRightInd w:val="0"/>
              <w:snapToGrid w:val="0"/>
              <w:spacing w:line="320" w:lineRule="exact"/>
              <w:jc w:val="left"/>
              <w:rPr>
                <w:rFonts w:ascii="宋体" w:hAnsi="宋体"/>
                <w:color w:val="auto"/>
                <w:sz w:val="21"/>
                <w:szCs w:val="21"/>
              </w:rPr>
            </w:pPr>
            <w:r>
              <w:rPr>
                <w:rFonts w:hint="eastAsia" w:ascii="宋体" w:hAnsi="宋体" w:cs="宋体"/>
                <w:snapToGrid w:val="0"/>
                <w:color w:val="auto"/>
                <w:kern w:val="0"/>
                <w:highlight w:val="none"/>
              </w:rPr>
              <w:t>凡涉及最新《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标注“★”品目”的货物为政府强制采购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widowControl/>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环保标志产品</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snapToGrid w:val="0"/>
                <w:color w:val="auto"/>
                <w:kern w:val="0"/>
                <w:sz w:val="21"/>
                <w:szCs w:val="21"/>
              </w:rPr>
            </w:pPr>
            <w:r>
              <w:rPr>
                <w:rFonts w:hint="eastAsia" w:ascii="宋体" w:hAnsi="宋体" w:cs="宋体"/>
                <w:color w:val="auto"/>
                <w:highlight w:val="none"/>
              </w:rPr>
              <w:t>货物中有最新</w:t>
            </w:r>
            <w:r>
              <w:rPr>
                <w:rFonts w:hint="eastAsia" w:ascii="宋体" w:hAnsi="宋体" w:cs="宋体"/>
                <w:bCs/>
                <w:color w:val="auto"/>
                <w:highlight w:val="none"/>
              </w:rPr>
              <w:t>《环境标志产品政府采购品目清单》中产品的将按照“第四部分评审方法和评审标准”给予优先采购。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widowControl/>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信息安全产品</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snapToGrid w:val="0"/>
                <w:color w:val="auto"/>
                <w:kern w:val="0"/>
                <w:sz w:val="21"/>
                <w:szCs w:val="21"/>
              </w:rPr>
            </w:pPr>
            <w:r>
              <w:rPr>
                <w:rFonts w:hint="eastAsia" w:ascii="宋体" w:hAnsi="宋体" w:cs="宋体"/>
                <w:color w:val="auto"/>
                <w:highlight w:val="none"/>
              </w:rPr>
              <w:t>货物涉及《信息安全产品强制性认证目录》中的产品（8类13项），供应商须提供中国信息安全认证中心按国家标准认证颁发的有效认证证书。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vMerge w:val="restart"/>
            <w:tcBorders>
              <w:top w:val="single" w:color="auto" w:sz="6" w:space="0"/>
              <w:left w:val="single" w:color="auto" w:sz="4" w:space="0"/>
            </w:tcBorders>
            <w:noWrap w:val="0"/>
            <w:vAlign w:val="center"/>
          </w:tcPr>
          <w:p>
            <w:pPr>
              <w:keepNext/>
              <w:keepLines/>
              <w:suppressLineNumbers/>
              <w:spacing w:line="320" w:lineRule="exact"/>
              <w:jc w:val="center"/>
              <w:rPr>
                <w:rFonts w:ascii="宋体" w:hAnsi="宋体" w:cs="宋体"/>
                <w:bCs/>
                <w:color w:val="auto"/>
                <w:highlight w:val="none"/>
              </w:rPr>
            </w:pPr>
            <w:r>
              <w:rPr>
                <w:rFonts w:hint="eastAsia" w:ascii="宋体" w:hAnsi="宋体" w:cs="宋体"/>
                <w:bCs/>
                <w:color w:val="auto"/>
                <w:highlight w:val="none"/>
              </w:rPr>
              <w:t>中  小</w:t>
            </w:r>
          </w:p>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企  业</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hint="eastAsia"/>
                <w:highlight w:val="none"/>
              </w:rPr>
            </w:pPr>
            <w:r>
              <w:rPr>
                <w:rFonts w:hint="eastAsia"/>
                <w:highlight w:val="none"/>
              </w:rPr>
              <w:t>根据财政部、工业和信息化部发布的《关于印发&lt;政府采购促进中小企业发展管理办法&gt;的通知》（财库〔2020〕46号），按照本次采购标的所属行业的划型标准，符合条件的中小企业须按照竞争性磋商文件格式提供《中小企业声明函》（详见第七部分 响应文件格式）。</w:t>
            </w:r>
          </w:p>
          <w:p>
            <w:pPr>
              <w:pStyle w:val="12"/>
              <w:rPr>
                <w:rFonts w:ascii="宋体" w:hAnsi="宋体"/>
                <w:snapToGrid w:val="0"/>
                <w:color w:val="auto"/>
                <w:kern w:val="0"/>
                <w:sz w:val="21"/>
                <w:szCs w:val="21"/>
              </w:rPr>
            </w:pPr>
            <w:r>
              <w:rPr>
                <w:rFonts w:hint="eastAsia" w:ascii="Calibri" w:hAnsi="Calibri" w:eastAsia="宋体" w:cs="Times New Roman"/>
                <w:kern w:val="2"/>
                <w:sz w:val="21"/>
                <w:szCs w:val="21"/>
                <w:highlight w:val="none"/>
                <w:lang w:val="en-US" w:eastAsia="zh-CN" w:bidi="ar-SA"/>
              </w:rPr>
              <w:t>本项目所属行业：建筑业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vMerge w:val="continue"/>
            <w:tcBorders>
              <w:left w:val="single" w:color="auto" w:sz="4" w:space="0"/>
            </w:tcBorders>
            <w:noWrap w:val="0"/>
            <w:vAlign w:val="center"/>
          </w:tcPr>
          <w:p>
            <w:pPr>
              <w:keepNext/>
              <w:keepLines/>
              <w:suppressLineNumbers/>
              <w:spacing w:line="320" w:lineRule="exact"/>
              <w:jc w:val="center"/>
              <w:rPr>
                <w:rFonts w:ascii="宋体" w:hAnsi="宋体"/>
                <w:snapToGrid w:val="0"/>
                <w:color w:val="auto"/>
                <w:kern w:val="0"/>
                <w:sz w:val="21"/>
                <w:szCs w:val="21"/>
              </w:rPr>
            </w:pP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snapToGrid w:val="0"/>
                <w:color w:val="auto"/>
                <w:kern w:val="0"/>
                <w:sz w:val="21"/>
                <w:szCs w:val="21"/>
              </w:rPr>
            </w:pPr>
            <w:r>
              <w:rPr>
                <w:rFonts w:hint="eastAsia" w:ascii="宋体" w:hAnsi="宋体" w:eastAsia="宋体" w:cs="宋体"/>
                <w:color w:val="000000"/>
                <w:highlight w:val="none"/>
              </w:rPr>
              <w:t>根据财政部、工业和信息化部发布的《关于印发&lt;政府采购促进中小企业发展管理办法&gt;的通知》（财库〔2020〕46号）</w:t>
            </w:r>
            <w:r>
              <w:rPr>
                <w:rFonts w:hint="eastAsia" w:ascii="宋体" w:hAnsi="宋体" w:eastAsia="宋体" w:cs="宋体"/>
                <w:color w:val="000000"/>
                <w:highlight w:val="none"/>
                <w:lang w:val="en-US" w:eastAsia="zh-CN"/>
              </w:rPr>
              <w:t>及《</w:t>
            </w:r>
            <w:r>
              <w:rPr>
                <w:rFonts w:hint="eastAsia" w:ascii="宋体" w:hAnsi="宋体" w:eastAsia="宋体" w:cs="宋体"/>
                <w:color w:val="000000"/>
                <w:highlight w:val="none"/>
              </w:rPr>
              <w:t>关于进一步加大政府采购支持中小企业力度的通知</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财库〔2022〕19号</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规定，对符合本办法规定的小微企业报价给予</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%的扣除</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本项目为专门面向中小企业采购项目，所有合格供应商不再用扣除后的价格参与评审。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vMerge w:val="continue"/>
            <w:tcBorders>
              <w:left w:val="single" w:color="auto" w:sz="4" w:space="0"/>
              <w:bottom w:val="single" w:color="auto" w:sz="6" w:space="0"/>
            </w:tcBorders>
            <w:noWrap w:val="0"/>
            <w:vAlign w:val="center"/>
          </w:tcPr>
          <w:p>
            <w:pPr>
              <w:keepNext/>
              <w:keepLines/>
              <w:suppressLineNumbers/>
              <w:spacing w:line="320" w:lineRule="exact"/>
              <w:jc w:val="center"/>
              <w:rPr>
                <w:rFonts w:ascii="宋体" w:hAnsi="宋体"/>
                <w:snapToGrid w:val="0"/>
                <w:color w:val="auto"/>
                <w:kern w:val="0"/>
                <w:sz w:val="21"/>
                <w:szCs w:val="21"/>
              </w:rPr>
            </w:pPr>
          </w:p>
        </w:tc>
        <w:tc>
          <w:tcPr>
            <w:tcW w:w="6007" w:type="dxa"/>
            <w:tcBorders>
              <w:top w:val="single" w:color="auto" w:sz="6" w:space="0"/>
              <w:bottom w:val="single" w:color="auto" w:sz="6" w:space="0"/>
              <w:right w:val="single" w:color="auto" w:sz="6" w:space="0"/>
            </w:tcBorders>
            <w:noWrap w:val="0"/>
            <w:vAlign w:val="center"/>
          </w:tcPr>
          <w:p>
            <w:pPr>
              <w:keepNext/>
              <w:keepLines/>
              <w:suppressLineNumbers/>
              <w:tabs>
                <w:tab w:val="left" w:pos="1260"/>
              </w:tabs>
              <w:spacing w:line="320" w:lineRule="exact"/>
              <w:rPr>
                <w:rFonts w:ascii="宋体" w:hAnsi="宋体" w:cs="宋体"/>
                <w:bCs/>
                <w:color w:val="auto"/>
                <w:highlight w:val="none"/>
              </w:rPr>
            </w:pPr>
            <w:r>
              <w:rPr>
                <w:rFonts w:hint="eastAsia" w:ascii="宋体" w:hAnsi="宋体" w:cs="宋体"/>
                <w:bCs/>
                <w:color w:val="auto"/>
                <w:highlight w:val="none"/>
              </w:rPr>
              <w:t>在货物采购项目中，货物由中小企业制造，即货物由中小企业生产且使用该中小企业商号或者注册商标的享受《政府采购促进中小企业发展管理办法》（财库〔2020〕46号）规定的中小企业扶持政策；</w:t>
            </w:r>
          </w:p>
          <w:p>
            <w:pPr>
              <w:pStyle w:val="23"/>
              <w:keepNext/>
              <w:keepLines/>
              <w:suppressLineNumbers/>
              <w:spacing w:line="320" w:lineRule="exact"/>
              <w:textAlignment w:val="auto"/>
              <w:rPr>
                <w:rFonts w:hAnsi="宋体" w:cs="宋体"/>
                <w:bCs/>
                <w:color w:val="auto"/>
                <w:kern w:val="2"/>
                <w:sz w:val="21"/>
                <w:szCs w:val="21"/>
                <w:highlight w:val="none"/>
              </w:rPr>
            </w:pPr>
            <w:r>
              <w:rPr>
                <w:rFonts w:hint="eastAsia" w:hAnsi="宋体" w:cs="宋体"/>
                <w:bCs/>
                <w:color w:val="auto"/>
                <w:kern w:val="2"/>
                <w:sz w:val="21"/>
                <w:szCs w:val="21"/>
                <w:highlight w:val="none"/>
              </w:rPr>
              <w:t>在货物采购项目中，供应商提供的货物既有中小企业制造货物，也有大型企业制造货物的，不享受《政府采购促进中小企业发展管理办法》（财库〔2020〕46号）规定的中小企业扶持政策。</w:t>
            </w:r>
          </w:p>
          <w:p>
            <w:pPr>
              <w:pStyle w:val="23"/>
              <w:keepNext/>
              <w:keepLines/>
              <w:suppressLineNumbers/>
              <w:spacing w:line="320" w:lineRule="exact"/>
              <w:textAlignment w:val="auto"/>
              <w:rPr>
                <w:rFonts w:ascii="宋体" w:hAnsi="宋体"/>
                <w:snapToGrid w:val="0"/>
                <w:color w:val="auto"/>
                <w:kern w:val="0"/>
                <w:sz w:val="21"/>
                <w:szCs w:val="21"/>
              </w:rPr>
            </w:pPr>
            <w:r>
              <w:rPr>
                <w:rFonts w:hint="eastAsia" w:hAnsi="宋体" w:cs="宋体"/>
                <w:bCs/>
                <w:color w:val="auto"/>
                <w:kern w:val="2"/>
                <w:sz w:val="21"/>
                <w:szCs w:val="21"/>
                <w:highlight w:val="none"/>
              </w:rPr>
              <w:t>依据《政府采购促进中小企业发展管理办法》（财库〔2020〕46号）规定享受扶持政策获得政府采购合同的，小微企业不得将合同分包给大中型企业，中型企业不得将合同分包给大型企业。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ascii="宋体" w:hAnsi="宋体" w:cs="宋体"/>
                <w:bCs/>
                <w:color w:val="auto"/>
                <w:highlight w:val="none"/>
              </w:rPr>
            </w:pPr>
            <w:r>
              <w:rPr>
                <w:rFonts w:hint="eastAsia" w:ascii="宋体" w:hAnsi="宋体" w:cs="宋体"/>
                <w:bCs/>
                <w:color w:val="auto"/>
                <w:highlight w:val="none"/>
              </w:rPr>
              <w:t>监  狱</w:t>
            </w:r>
          </w:p>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企  业</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snapToGrid w:val="0"/>
                <w:color w:val="auto"/>
                <w:kern w:val="0"/>
                <w:sz w:val="21"/>
                <w:szCs w:val="21"/>
              </w:rPr>
            </w:pPr>
            <w:r>
              <w:rPr>
                <w:rFonts w:hint="eastAsia" w:ascii="宋体" w:hAnsi="宋体" w:cs="宋体"/>
                <w:bCs/>
                <w:color w:val="auto"/>
                <w:highlight w:val="none"/>
              </w:rPr>
              <w:t>根据财库〔2014〕68号《财政部 司法部关于政府采购支持监狱企业发展有关问题的通知》，能够</w:t>
            </w:r>
            <w:r>
              <w:rPr>
                <w:rFonts w:hint="eastAsia" w:ascii="宋体" w:hAnsi="宋体" w:cs="宋体"/>
                <w:color w:val="auto"/>
                <w:highlight w:val="none"/>
              </w:rPr>
              <w:t>提供由省级以上监狱管理局、戒毒管理局（含新疆生产建设兵团）出具的“属于监狱企业的证明文件”的监狱企业，</w:t>
            </w:r>
            <w:r>
              <w:rPr>
                <w:rFonts w:hint="eastAsia" w:ascii="宋体" w:hAnsi="宋体" w:cs="宋体"/>
                <w:bCs/>
                <w:color w:val="auto"/>
                <w:highlight w:val="none"/>
              </w:rPr>
              <w:t>视同小型、微型企业。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bottom w:val="single" w:color="auto" w:sz="6" w:space="0"/>
            </w:tcBorders>
            <w:noWrap w:val="0"/>
            <w:vAlign w:val="center"/>
          </w:tcPr>
          <w:p>
            <w:pPr>
              <w:tabs>
                <w:tab w:val="left" w:pos="810"/>
              </w:tabs>
              <w:jc w:val="center"/>
              <w:rPr>
                <w:rFonts w:hint="eastAsia" w:ascii="宋体" w:hAnsi="宋体"/>
                <w:color w:val="auto"/>
                <w:sz w:val="21"/>
                <w:szCs w:val="21"/>
              </w:rPr>
            </w:pPr>
          </w:p>
        </w:tc>
        <w:tc>
          <w:tcPr>
            <w:tcW w:w="1177" w:type="dxa"/>
            <w:vMerge w:val="continue"/>
            <w:tcBorders>
              <w:bottom w:val="single" w:color="auto" w:sz="6" w:space="0"/>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ascii="宋体" w:hAnsi="宋体" w:cs="宋体"/>
                <w:bCs/>
                <w:color w:val="auto"/>
                <w:highlight w:val="none"/>
              </w:rPr>
            </w:pPr>
            <w:r>
              <w:rPr>
                <w:rFonts w:hint="eastAsia" w:ascii="宋体" w:hAnsi="宋体" w:cs="宋体"/>
                <w:bCs/>
                <w:color w:val="auto"/>
                <w:highlight w:val="none"/>
              </w:rPr>
              <w:t>福  利</w:t>
            </w:r>
          </w:p>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企  业</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snapToGrid w:val="0"/>
                <w:color w:val="auto"/>
                <w:kern w:val="0"/>
                <w:sz w:val="21"/>
                <w:szCs w:val="21"/>
              </w:rPr>
            </w:pPr>
            <w:r>
              <w:rPr>
                <w:rFonts w:hint="eastAsia" w:ascii="宋体" w:hAnsi="宋体" w:cs="宋体"/>
                <w:bCs/>
                <w:color w:val="auto"/>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restart"/>
            <w:tcBorders>
              <w:top w:val="single" w:color="auto" w:sz="6" w:space="0"/>
              <w:left w:val="single" w:color="auto" w:sz="6" w:space="0"/>
            </w:tcBorders>
            <w:noWrap w:val="0"/>
            <w:vAlign w:val="center"/>
          </w:tcPr>
          <w:p>
            <w:pPr>
              <w:tabs>
                <w:tab w:val="left" w:pos="810"/>
              </w:tabs>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17</w:t>
            </w:r>
          </w:p>
        </w:tc>
        <w:tc>
          <w:tcPr>
            <w:tcW w:w="1177" w:type="dxa"/>
            <w:vMerge w:val="restart"/>
            <w:tcBorders>
              <w:top w:val="single" w:color="auto" w:sz="6" w:space="0"/>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r>
              <w:rPr>
                <w:rFonts w:hint="eastAsia" w:ascii="宋体" w:hAnsi="宋体" w:cs="宋体"/>
                <w:bCs/>
                <w:color w:val="auto"/>
                <w:highlight w:val="none"/>
              </w:rPr>
              <w:t>信用记录查询</w:t>
            </w: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ascii="宋体" w:hAnsi="宋体" w:cs="宋体"/>
                <w:bCs/>
                <w:color w:val="auto"/>
                <w:highlight w:val="none"/>
              </w:rPr>
            </w:pPr>
            <w:r>
              <w:rPr>
                <w:rFonts w:hint="eastAsia" w:ascii="宋体" w:hAnsi="宋体" w:cs="宋体"/>
                <w:bCs/>
                <w:color w:val="auto"/>
                <w:highlight w:val="none"/>
              </w:rPr>
              <w:t>查  询</w:t>
            </w:r>
          </w:p>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渠  道</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cs="宋体"/>
                <w:color w:val="auto"/>
                <w:highlight w:val="none"/>
              </w:rPr>
            </w:pPr>
            <w:r>
              <w:rPr>
                <w:rFonts w:hint="eastAsia" w:ascii="宋体" w:hAnsi="宋体"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0"/>
                <w:rFonts w:hint="eastAsia" w:ascii="宋体" w:hAnsi="宋体" w:cs="宋体"/>
                <w:color w:val="auto"/>
                <w:highlight w:val="none"/>
              </w:rPr>
              <w:t>www.creditchina.gov.cn</w:t>
            </w:r>
            <w:r>
              <w:rPr>
                <w:rFonts w:ascii="宋体" w:hAnsi="宋体" w:cs="宋体"/>
                <w:color w:val="auto"/>
                <w:highlight w:val="none"/>
              </w:rPr>
              <w:fldChar w:fldCharType="end"/>
            </w:r>
            <w:r>
              <w:rPr>
                <w:rFonts w:hint="eastAsia" w:ascii="宋体" w:hAnsi="宋体" w:cs="宋体"/>
                <w:color w:val="auto"/>
                <w:highlight w:val="none"/>
              </w:rPr>
              <w:t>）</w:t>
            </w:r>
          </w:p>
          <w:p>
            <w:pPr>
              <w:keepNext/>
              <w:keepLines/>
              <w:suppressLineNumbers/>
              <w:spacing w:line="320" w:lineRule="exact"/>
              <w:rPr>
                <w:rFonts w:ascii="宋体" w:hAnsi="宋体"/>
                <w:snapToGrid w:val="0"/>
                <w:color w:val="auto"/>
                <w:kern w:val="0"/>
                <w:sz w:val="21"/>
                <w:szCs w:val="21"/>
              </w:rPr>
            </w:pPr>
            <w:r>
              <w:rPr>
                <w:rFonts w:hint="eastAsia" w:ascii="宋体" w:hAnsi="宋体" w:cs="宋体"/>
                <w:color w:val="auto"/>
                <w:highlight w:val="none"/>
              </w:rPr>
              <w:t>中国政府采购网（www.ccgp.gov.cn）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查询截止时间</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b/>
                <w:snapToGrid w:val="0"/>
                <w:color w:val="auto"/>
                <w:kern w:val="0"/>
                <w:sz w:val="21"/>
                <w:szCs w:val="21"/>
              </w:rPr>
            </w:pPr>
            <w:r>
              <w:rPr>
                <w:rFonts w:hint="eastAsia" w:ascii="宋体" w:hAnsi="宋体" w:cs="宋体"/>
                <w:color w:val="auto"/>
                <w:highlight w:val="none"/>
              </w:rPr>
              <w:t>响应文件开启当天，以磋商现场查询结果为准。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tcBorders>
            <w:noWrap w:val="0"/>
            <w:vAlign w:val="center"/>
          </w:tcPr>
          <w:p>
            <w:pPr>
              <w:tabs>
                <w:tab w:val="left" w:pos="810"/>
              </w:tabs>
              <w:jc w:val="center"/>
              <w:rPr>
                <w:rFonts w:ascii="宋体" w:hAnsi="宋体"/>
                <w:color w:val="auto"/>
                <w:sz w:val="21"/>
                <w:szCs w:val="21"/>
              </w:rPr>
            </w:pPr>
          </w:p>
        </w:tc>
        <w:tc>
          <w:tcPr>
            <w:tcW w:w="1177" w:type="dxa"/>
            <w:vMerge w:val="continue"/>
            <w:tcBorders>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ascii="宋体" w:hAnsi="宋体"/>
                <w:snapToGrid w:val="0"/>
                <w:color w:val="auto"/>
                <w:kern w:val="0"/>
                <w:sz w:val="21"/>
                <w:szCs w:val="21"/>
              </w:rPr>
            </w:pPr>
            <w:r>
              <w:rPr>
                <w:rFonts w:hint="eastAsia" w:ascii="宋体" w:hAnsi="宋体" w:cs="宋体"/>
                <w:bCs/>
                <w:color w:val="auto"/>
                <w:highlight w:val="none"/>
              </w:rPr>
              <w:t>信用信息查询结果</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ascii="宋体" w:hAnsi="宋体"/>
                <w:b/>
                <w:snapToGrid w:val="0"/>
                <w:color w:val="auto"/>
                <w:kern w:val="0"/>
                <w:sz w:val="21"/>
                <w:szCs w:val="21"/>
              </w:rPr>
            </w:pPr>
            <w:r>
              <w:rPr>
                <w:rFonts w:hint="eastAsia" w:ascii="宋体" w:hAnsi="宋体" w:cs="宋体"/>
                <w:color w:val="auto"/>
                <w:highlight w:val="none"/>
              </w:rPr>
              <w:t>被列入失信被执行人、重大税收违法案件当事人名单、政府采购严重违法失信行为记录名单的供应商的响应文件无效。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0" w:type="dxa"/>
            <w:vMerge w:val="continue"/>
            <w:tcBorders>
              <w:left w:val="single" w:color="auto" w:sz="6" w:space="0"/>
              <w:bottom w:val="single" w:color="auto" w:sz="6" w:space="0"/>
            </w:tcBorders>
            <w:noWrap w:val="0"/>
            <w:vAlign w:val="center"/>
          </w:tcPr>
          <w:p>
            <w:pPr>
              <w:tabs>
                <w:tab w:val="left" w:pos="810"/>
              </w:tabs>
              <w:jc w:val="center"/>
              <w:rPr>
                <w:rFonts w:ascii="宋体" w:hAnsi="宋体"/>
                <w:color w:val="auto"/>
                <w:sz w:val="21"/>
                <w:szCs w:val="21"/>
              </w:rPr>
            </w:pPr>
          </w:p>
        </w:tc>
        <w:tc>
          <w:tcPr>
            <w:tcW w:w="1177" w:type="dxa"/>
            <w:vMerge w:val="continue"/>
            <w:tcBorders>
              <w:bottom w:val="single" w:color="auto" w:sz="6" w:space="0"/>
              <w:right w:val="single" w:color="auto" w:sz="4" w:space="0"/>
            </w:tcBorders>
            <w:noWrap w:val="0"/>
            <w:vAlign w:val="center"/>
          </w:tcPr>
          <w:p>
            <w:pPr>
              <w:keepNext/>
              <w:adjustRightInd w:val="0"/>
              <w:snapToGrid w:val="0"/>
              <w:jc w:val="center"/>
              <w:rPr>
                <w:rFonts w:ascii="宋体" w:hAnsi="宋体"/>
                <w:snapToGrid w:val="0"/>
                <w:color w:val="auto"/>
                <w:kern w:val="0"/>
                <w:sz w:val="21"/>
                <w:szCs w:val="21"/>
              </w:rPr>
            </w:pPr>
          </w:p>
        </w:tc>
        <w:tc>
          <w:tcPr>
            <w:tcW w:w="1230" w:type="dxa"/>
            <w:tcBorders>
              <w:top w:val="single" w:color="auto" w:sz="6" w:space="0"/>
              <w:left w:val="single" w:color="auto" w:sz="4" w:space="0"/>
              <w:bottom w:val="single" w:color="auto" w:sz="6" w:space="0"/>
            </w:tcBorders>
            <w:noWrap w:val="0"/>
            <w:vAlign w:val="center"/>
          </w:tcPr>
          <w:p>
            <w:pPr>
              <w:keepNext/>
              <w:keepLines/>
              <w:suppressLineNumbers/>
              <w:spacing w:line="32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其他信用</w:t>
            </w:r>
          </w:p>
        </w:tc>
        <w:tc>
          <w:tcPr>
            <w:tcW w:w="6007" w:type="dxa"/>
            <w:tcBorders>
              <w:top w:val="single" w:color="auto" w:sz="6" w:space="0"/>
              <w:bottom w:val="single" w:color="auto" w:sz="6" w:space="0"/>
              <w:right w:val="single" w:color="auto" w:sz="6" w:space="0"/>
            </w:tcBorders>
            <w:noWrap w:val="0"/>
            <w:vAlign w:val="center"/>
          </w:tcPr>
          <w:p>
            <w:pPr>
              <w:keepNext/>
              <w:keepLines/>
              <w:suppressLineNumbers/>
              <w:spacing w:line="32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承诺或自行提供材料</w:t>
            </w:r>
          </w:p>
        </w:tc>
      </w:tr>
    </w:tbl>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p>
    <w:p>
      <w:pPr>
        <w:pStyle w:val="4"/>
        <w:rPr>
          <w:rFonts w:ascii="宋体" w:hAnsi="宋体" w:cs="宋体"/>
          <w:b/>
          <w:bCs/>
          <w:snapToGrid w:val="0"/>
          <w:color w:val="auto"/>
          <w:kern w:val="0"/>
          <w:sz w:val="24"/>
        </w:rPr>
      </w:pPr>
      <w:r>
        <w:rPr>
          <w:snapToGrid w:val="0"/>
          <w:color w:val="auto"/>
          <w:kern w:val="0"/>
        </w:rPr>
        <w:br w:type="page"/>
      </w:r>
      <w:r>
        <w:rPr>
          <w:rFonts w:hint="eastAsia" w:ascii="宋体" w:hAnsi="宋体" w:cs="宋体"/>
          <w:b/>
          <w:bCs/>
          <w:snapToGrid w:val="0"/>
          <w:color w:val="auto"/>
          <w:kern w:val="0"/>
          <w:sz w:val="24"/>
        </w:rPr>
        <w:t>一、总则</w:t>
      </w:r>
      <w:bookmarkEnd w:id="36"/>
      <w:bookmarkEnd w:id="37"/>
    </w:p>
    <w:p>
      <w:pPr>
        <w:keepLines/>
        <w:tabs>
          <w:tab w:val="left" w:pos="737"/>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1.适用范围</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1.1本磋商文件适用于本次采购活动的全过程。</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2.定义</w:t>
      </w:r>
    </w:p>
    <w:p>
      <w:pPr>
        <w:pStyle w:val="21"/>
        <w:adjustRightInd w:val="0"/>
        <w:snapToGrid w:val="0"/>
        <w:spacing w:line="360" w:lineRule="auto"/>
        <w:ind w:firstLine="480" w:firstLineChars="200"/>
        <w:jc w:val="both"/>
        <w:rPr>
          <w:rFonts w:ascii="宋体" w:hAnsi="宋体" w:cs="仿宋_GB2312"/>
          <w:color w:val="auto"/>
        </w:rPr>
      </w:pPr>
      <w:r>
        <w:rPr>
          <w:rFonts w:ascii="宋体" w:hAnsi="宋体" w:cs="仿宋_GB2312"/>
          <w:color w:val="auto"/>
        </w:rPr>
        <w:t>2.1采购人</w:t>
      </w:r>
      <w:r>
        <w:rPr>
          <w:rFonts w:hint="eastAsia" w:ascii="宋体" w:hAnsi="宋体" w:cs="仿宋_GB2312"/>
          <w:color w:val="auto"/>
        </w:rPr>
        <w:t>：</w:t>
      </w:r>
      <w:r>
        <w:rPr>
          <w:rFonts w:ascii="宋体" w:hAnsi="宋体" w:cs="仿宋_GB2312"/>
          <w:color w:val="auto"/>
        </w:rPr>
        <w:t>指依法进行本次磋商活动的采购单位。即：</w:t>
      </w:r>
      <w:r>
        <w:rPr>
          <w:rFonts w:hint="eastAsia" w:ascii="宋体" w:hAnsi="宋体" w:cs="仿宋_GB2312"/>
          <w:color w:val="auto"/>
        </w:rPr>
        <w:t>“</w:t>
      </w:r>
      <w:r>
        <w:rPr>
          <w:rFonts w:hint="eastAsia" w:ascii="宋体" w:hAnsi="宋体" w:cs="仿宋_GB2312"/>
          <w:color w:val="auto"/>
          <w:lang w:eastAsia="zh-CN"/>
        </w:rPr>
        <w:t>石楼县裴沟乡人民政府</w:t>
      </w:r>
      <w:r>
        <w:rPr>
          <w:rFonts w:hint="eastAsia" w:ascii="宋体" w:hAnsi="宋体" w:cs="仿宋_GB2312"/>
          <w:color w:val="auto"/>
        </w:rPr>
        <w:t>”</w:t>
      </w:r>
      <w:r>
        <w:rPr>
          <w:rFonts w:ascii="宋体" w:hAnsi="宋体" w:cs="仿宋_GB2312"/>
          <w:color w:val="auto"/>
        </w:rPr>
        <w:t>。</w:t>
      </w:r>
    </w:p>
    <w:p>
      <w:pPr>
        <w:pStyle w:val="21"/>
        <w:adjustRightInd w:val="0"/>
        <w:snapToGrid w:val="0"/>
        <w:spacing w:line="360" w:lineRule="auto"/>
        <w:ind w:firstLine="480" w:firstLineChars="200"/>
        <w:jc w:val="both"/>
        <w:rPr>
          <w:rFonts w:ascii="宋体" w:hAnsi="宋体" w:cs="仿宋_GB2312"/>
          <w:color w:val="auto"/>
        </w:rPr>
      </w:pPr>
      <w:r>
        <w:rPr>
          <w:rFonts w:ascii="宋体" w:hAnsi="宋体" w:cs="仿宋_GB2312"/>
          <w:color w:val="auto"/>
        </w:rPr>
        <w:t>2.2 代理机构</w:t>
      </w:r>
      <w:r>
        <w:rPr>
          <w:rFonts w:hint="eastAsia" w:ascii="宋体" w:hAnsi="宋体" w:cs="仿宋_GB2312"/>
          <w:color w:val="auto"/>
        </w:rPr>
        <w:t>：</w:t>
      </w:r>
      <w:r>
        <w:rPr>
          <w:rFonts w:ascii="宋体" w:hAnsi="宋体" w:cs="仿宋_GB2312"/>
          <w:color w:val="auto"/>
        </w:rPr>
        <w:t>指</w:t>
      </w:r>
      <w:r>
        <w:rPr>
          <w:rFonts w:hint="eastAsia" w:ascii="宋体" w:hAnsi="宋体" w:cs="仿宋_GB2312"/>
          <w:color w:val="auto"/>
        </w:rPr>
        <w:t>在采购人委托的范围内依法开展采购活动，</w:t>
      </w:r>
      <w:r>
        <w:rPr>
          <w:rFonts w:ascii="宋体" w:hAnsi="宋体" w:cs="仿宋_GB2312"/>
          <w:color w:val="auto"/>
        </w:rPr>
        <w:t>组织本次磋商采购活动的执行机构，即“</w:t>
      </w:r>
      <w:r>
        <w:rPr>
          <w:rFonts w:hint="eastAsia" w:ascii="宋体" w:hAnsi="宋体" w:cs="仿宋_GB2312"/>
          <w:color w:val="auto"/>
          <w:lang w:eastAsia="zh-CN"/>
        </w:rPr>
        <w:t>山西博凯信工程项目管理有限公司</w:t>
      </w:r>
      <w:r>
        <w:rPr>
          <w:rFonts w:ascii="宋体" w:hAnsi="宋体" w:cs="仿宋_GB2312"/>
          <w:color w:val="auto"/>
        </w:rPr>
        <w:t>”。</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2.3</w:t>
      </w:r>
      <w:r>
        <w:rPr>
          <w:rFonts w:ascii="宋体" w:hAnsi="宋体" w:cs="仿宋_GB2312"/>
          <w:color w:val="auto"/>
        </w:rPr>
        <w:t>供应商</w:t>
      </w:r>
      <w:r>
        <w:rPr>
          <w:rFonts w:hint="eastAsia" w:ascii="宋体" w:hAnsi="宋体" w:cs="仿宋_GB2312"/>
          <w:color w:val="auto"/>
        </w:rPr>
        <w:t>：</w:t>
      </w:r>
      <w:r>
        <w:rPr>
          <w:rFonts w:ascii="宋体" w:hAnsi="宋体" w:cs="仿宋_GB2312"/>
          <w:color w:val="auto"/>
        </w:rPr>
        <w:t>指符合本磋商文件规定向代理机构提供响应文件</w:t>
      </w:r>
      <w:r>
        <w:rPr>
          <w:rFonts w:hint="eastAsia" w:ascii="宋体" w:hAnsi="宋体" w:cs="仿宋_GB2312"/>
          <w:color w:val="auto"/>
        </w:rPr>
        <w:t>且</w:t>
      </w:r>
      <w:r>
        <w:rPr>
          <w:rFonts w:ascii="宋体" w:hAnsi="宋体" w:cs="仿宋_GB2312"/>
          <w:color w:val="auto"/>
        </w:rPr>
        <w:t>参加本次竞争性磋商活动的法人</w:t>
      </w:r>
      <w:r>
        <w:rPr>
          <w:rFonts w:hint="eastAsia" w:ascii="宋体" w:hAnsi="宋体" w:cs="仿宋_GB2312"/>
          <w:color w:val="auto"/>
        </w:rPr>
        <w:t>、</w:t>
      </w:r>
      <w:r>
        <w:rPr>
          <w:rFonts w:ascii="宋体" w:hAnsi="宋体" w:cs="仿宋_GB2312"/>
          <w:color w:val="auto"/>
        </w:rPr>
        <w:t>其他组织或者自然人。</w:t>
      </w:r>
    </w:p>
    <w:p>
      <w:pPr>
        <w:pStyle w:val="21"/>
        <w:adjustRightInd w:val="0"/>
        <w:snapToGrid w:val="0"/>
        <w:spacing w:line="360" w:lineRule="auto"/>
        <w:ind w:firstLine="480" w:firstLineChars="200"/>
        <w:jc w:val="both"/>
        <w:rPr>
          <w:rFonts w:ascii="宋体" w:hAnsi="宋体" w:cs="仿宋_GB2312"/>
          <w:color w:val="auto"/>
        </w:rPr>
      </w:pPr>
      <w:r>
        <w:rPr>
          <w:rFonts w:ascii="宋体" w:hAnsi="宋体" w:cs="仿宋_GB2312"/>
          <w:color w:val="auto"/>
        </w:rPr>
        <w:t>2.</w:t>
      </w:r>
      <w:r>
        <w:rPr>
          <w:rFonts w:hint="eastAsia" w:ascii="宋体" w:hAnsi="宋体" w:cs="仿宋_GB2312"/>
          <w:color w:val="auto"/>
        </w:rPr>
        <w:t>4</w:t>
      </w:r>
      <w:r>
        <w:rPr>
          <w:rFonts w:ascii="宋体" w:hAnsi="宋体" w:cs="仿宋_GB2312"/>
          <w:color w:val="auto"/>
        </w:rPr>
        <w:t>服务</w:t>
      </w:r>
      <w:r>
        <w:rPr>
          <w:rFonts w:hint="eastAsia" w:ascii="宋体" w:hAnsi="宋体" w:cs="仿宋_GB2312"/>
          <w:color w:val="auto"/>
        </w:rPr>
        <w:t>：指本磋商文件所述供应商应该履行的承诺和义务。</w:t>
      </w:r>
    </w:p>
    <w:p>
      <w:pPr>
        <w:pStyle w:val="21"/>
        <w:adjustRightInd w:val="0"/>
        <w:snapToGrid w:val="0"/>
        <w:spacing w:line="360" w:lineRule="auto"/>
        <w:ind w:firstLine="480" w:firstLineChars="200"/>
        <w:jc w:val="both"/>
        <w:rPr>
          <w:rFonts w:ascii="宋体" w:hAnsi="宋体" w:cs="仿宋_GB2312"/>
          <w:color w:val="auto"/>
        </w:rPr>
      </w:pPr>
      <w:r>
        <w:rPr>
          <w:rFonts w:ascii="宋体" w:hAnsi="宋体" w:cs="仿宋_GB2312"/>
          <w:color w:val="auto"/>
        </w:rPr>
        <w:t>2.</w:t>
      </w:r>
      <w:r>
        <w:rPr>
          <w:rFonts w:hint="eastAsia" w:ascii="宋体" w:hAnsi="宋体" w:cs="仿宋_GB2312"/>
          <w:color w:val="auto"/>
        </w:rPr>
        <w:t>5</w:t>
      </w:r>
      <w:r>
        <w:rPr>
          <w:rFonts w:ascii="宋体" w:hAnsi="宋体" w:cs="仿宋_GB2312"/>
          <w:color w:val="auto"/>
        </w:rPr>
        <w:t>磋商文件</w:t>
      </w:r>
      <w:r>
        <w:rPr>
          <w:rFonts w:hint="eastAsia" w:ascii="宋体" w:hAnsi="宋体" w:cs="仿宋_GB2312"/>
          <w:color w:val="auto"/>
        </w:rPr>
        <w:t>：</w:t>
      </w:r>
      <w:r>
        <w:rPr>
          <w:rFonts w:ascii="宋体" w:hAnsi="宋体" w:cs="仿宋_GB2312"/>
          <w:color w:val="auto"/>
        </w:rPr>
        <w:t>是根据相关法律法规和</w:t>
      </w:r>
      <w:r>
        <w:rPr>
          <w:rFonts w:hint="eastAsia" w:ascii="宋体" w:hAnsi="宋体" w:cs="仿宋_GB2312"/>
          <w:color w:val="auto"/>
        </w:rPr>
        <w:t>采购</w:t>
      </w:r>
      <w:r>
        <w:rPr>
          <w:rFonts w:ascii="宋体" w:hAnsi="宋体" w:cs="仿宋_GB2312"/>
          <w:color w:val="auto"/>
        </w:rPr>
        <w:t>人</w:t>
      </w:r>
      <w:r>
        <w:rPr>
          <w:rFonts w:hint="eastAsia" w:ascii="宋体" w:hAnsi="宋体" w:cs="仿宋_GB2312"/>
          <w:color w:val="auto"/>
        </w:rPr>
        <w:t>采购需求制定的</w:t>
      </w:r>
      <w:r>
        <w:rPr>
          <w:rFonts w:ascii="宋体" w:hAnsi="宋体" w:cs="仿宋_GB2312"/>
          <w:color w:val="auto"/>
        </w:rPr>
        <w:t>向潜在</w:t>
      </w:r>
      <w:r>
        <w:rPr>
          <w:rFonts w:hint="eastAsia" w:ascii="宋体" w:hAnsi="宋体" w:cs="仿宋_GB2312"/>
          <w:color w:val="auto"/>
        </w:rPr>
        <w:t>供应商</w:t>
      </w:r>
      <w:r>
        <w:rPr>
          <w:rFonts w:ascii="宋体" w:hAnsi="宋体" w:cs="仿宋_GB2312"/>
          <w:color w:val="auto"/>
        </w:rPr>
        <w:t>发出并告知项目需求、</w:t>
      </w:r>
      <w:r>
        <w:rPr>
          <w:rFonts w:hint="eastAsia" w:ascii="宋体" w:hAnsi="宋体" w:cs="仿宋_GB2312"/>
          <w:color w:val="auto"/>
        </w:rPr>
        <w:t>磋商</w:t>
      </w:r>
      <w:r>
        <w:rPr>
          <w:rFonts w:ascii="宋体" w:hAnsi="宋体" w:cs="仿宋_GB2312"/>
          <w:color w:val="auto"/>
        </w:rPr>
        <w:t>活动规则和合同</w:t>
      </w:r>
      <w:r>
        <w:rPr>
          <w:rFonts w:hint="eastAsia" w:ascii="宋体" w:hAnsi="宋体" w:cs="仿宋_GB2312"/>
          <w:color w:val="auto"/>
        </w:rPr>
        <w:t>草案</w:t>
      </w:r>
      <w:r>
        <w:rPr>
          <w:rFonts w:ascii="宋体" w:hAnsi="宋体" w:cs="仿宋_GB2312"/>
          <w:color w:val="auto"/>
        </w:rPr>
        <w:t>等信息的要约文件，是项目</w:t>
      </w:r>
      <w:r>
        <w:rPr>
          <w:rFonts w:hint="eastAsia" w:ascii="宋体" w:hAnsi="宋体" w:cs="仿宋_GB2312"/>
          <w:color w:val="auto"/>
        </w:rPr>
        <w:t>磋商</w:t>
      </w:r>
      <w:r>
        <w:rPr>
          <w:rFonts w:ascii="宋体" w:hAnsi="宋体" w:cs="仿宋_GB2312"/>
          <w:color w:val="auto"/>
        </w:rPr>
        <w:t>活动的主要依据，对</w:t>
      </w:r>
      <w:r>
        <w:rPr>
          <w:rFonts w:hint="eastAsia" w:ascii="宋体" w:hAnsi="宋体" w:cs="仿宋_GB2312"/>
          <w:color w:val="auto"/>
        </w:rPr>
        <w:t>磋商</w:t>
      </w:r>
      <w:r>
        <w:rPr>
          <w:rFonts w:ascii="宋体" w:hAnsi="宋体" w:cs="仿宋_GB2312"/>
          <w:color w:val="auto"/>
        </w:rPr>
        <w:t>活动各方均具有法律约束力</w:t>
      </w:r>
      <w:r>
        <w:rPr>
          <w:rFonts w:hint="eastAsia" w:ascii="宋体" w:hAnsi="宋体" w:cs="仿宋_GB2312"/>
          <w:color w:val="auto"/>
        </w:rPr>
        <w:t>。</w:t>
      </w:r>
    </w:p>
    <w:p>
      <w:pPr>
        <w:pStyle w:val="21"/>
        <w:adjustRightInd w:val="0"/>
        <w:snapToGrid w:val="0"/>
        <w:spacing w:line="360" w:lineRule="auto"/>
        <w:ind w:firstLine="480" w:firstLineChars="200"/>
        <w:jc w:val="both"/>
        <w:rPr>
          <w:rFonts w:ascii="宋体" w:hAnsi="宋体" w:cs="仿宋_GB2312"/>
          <w:color w:val="auto"/>
        </w:rPr>
      </w:pPr>
      <w:r>
        <w:rPr>
          <w:rFonts w:ascii="宋体" w:hAnsi="宋体" w:cs="仿宋_GB2312"/>
          <w:color w:val="auto"/>
        </w:rPr>
        <w:t>2.</w:t>
      </w:r>
      <w:r>
        <w:rPr>
          <w:rFonts w:hint="eastAsia" w:ascii="宋体" w:hAnsi="宋体" w:cs="仿宋_GB2312"/>
          <w:color w:val="auto"/>
        </w:rPr>
        <w:t>6响应文件：是指供应商按磋商文件的条件和要求，按规定编制并按时递交的文件。</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3.合格供应商的条件</w:t>
      </w:r>
    </w:p>
    <w:p>
      <w:pPr>
        <w:keepLines/>
        <w:overflowPunct w:val="0"/>
        <w:topLinePunct/>
        <w:autoSpaceDN w:val="0"/>
        <w:adjustRightInd w:val="0"/>
        <w:snapToGrid w:val="0"/>
        <w:spacing w:line="360" w:lineRule="auto"/>
        <w:ind w:firstLine="480" w:firstLineChars="200"/>
        <w:rPr>
          <w:rFonts w:ascii="宋体" w:hAnsi="宋体" w:cs="Arial"/>
          <w:snapToGrid w:val="0"/>
          <w:color w:val="auto"/>
          <w:kern w:val="0"/>
          <w:sz w:val="24"/>
        </w:rPr>
      </w:pPr>
      <w:r>
        <w:rPr>
          <w:rFonts w:ascii="宋体" w:hAnsi="宋体" w:cs="Arial"/>
          <w:snapToGrid w:val="0"/>
          <w:color w:val="auto"/>
          <w:kern w:val="0"/>
          <w:sz w:val="24"/>
        </w:rPr>
        <w:t>3.1</w:t>
      </w:r>
      <w:r>
        <w:rPr>
          <w:rFonts w:hint="eastAsia" w:ascii="宋体" w:hAnsi="宋体" w:cs="Arial"/>
          <w:snapToGrid w:val="0"/>
          <w:color w:val="auto"/>
          <w:kern w:val="0"/>
          <w:sz w:val="24"/>
        </w:rPr>
        <w:t>具有本项目施工能力，符合并承诺履行本磋商文件各项规定的国内供应商均可参加磋商。</w:t>
      </w:r>
    </w:p>
    <w:p>
      <w:pPr>
        <w:keepLines/>
        <w:overflowPunct w:val="0"/>
        <w:topLinePunct/>
        <w:autoSpaceDN w:val="0"/>
        <w:adjustRightInd w:val="0"/>
        <w:snapToGrid w:val="0"/>
        <w:spacing w:line="360" w:lineRule="auto"/>
        <w:ind w:firstLine="480" w:firstLineChars="200"/>
        <w:rPr>
          <w:rFonts w:ascii="宋体" w:hAnsi="宋体" w:cs="Arial"/>
          <w:snapToGrid w:val="0"/>
          <w:color w:val="auto"/>
          <w:kern w:val="0"/>
          <w:sz w:val="24"/>
        </w:rPr>
      </w:pPr>
      <w:r>
        <w:rPr>
          <w:rFonts w:ascii="宋体" w:hAnsi="宋体" w:cs="Arial"/>
          <w:snapToGrid w:val="0"/>
          <w:color w:val="auto"/>
          <w:kern w:val="0"/>
          <w:sz w:val="24"/>
        </w:rPr>
        <w:t>3.2</w:t>
      </w:r>
      <w:r>
        <w:rPr>
          <w:rFonts w:hint="eastAsia" w:ascii="宋体" w:hAnsi="宋体" w:cs="Arial"/>
          <w:snapToGrid w:val="0"/>
          <w:color w:val="auto"/>
          <w:kern w:val="0"/>
          <w:sz w:val="24"/>
        </w:rPr>
        <w:t>供应商必须是已在中国境内依法登记注册的供应商，并且其所持有的由工商行政管理部门所核发的有效的营业执照或事业单位法人证书上载明的营业期限剩余时间应当不少于本次采购的相关合同基本义务履行所需期限，或已经提供相关证明材料能够证明具有履约能力。否则，采购人及磋商小组有权拒绝其报价。</w:t>
      </w:r>
    </w:p>
    <w:p>
      <w:pPr>
        <w:keepLines/>
        <w:overflowPunct w:val="0"/>
        <w:topLinePunct/>
        <w:autoSpaceDN w:val="0"/>
        <w:adjustRightInd w:val="0"/>
        <w:snapToGrid w:val="0"/>
        <w:spacing w:line="360" w:lineRule="auto"/>
        <w:ind w:firstLine="480" w:firstLineChars="200"/>
        <w:rPr>
          <w:rFonts w:ascii="宋体" w:hAnsi="宋体" w:cs="Arial"/>
          <w:snapToGrid w:val="0"/>
          <w:color w:val="auto"/>
          <w:kern w:val="0"/>
          <w:sz w:val="24"/>
        </w:rPr>
      </w:pPr>
      <w:r>
        <w:rPr>
          <w:rFonts w:hint="eastAsia" w:ascii="宋体" w:hAnsi="宋体" w:cs="Arial"/>
          <w:snapToGrid w:val="0"/>
          <w:color w:val="auto"/>
          <w:kern w:val="0"/>
          <w:sz w:val="24"/>
        </w:rPr>
        <w:t>3.4供应商应遵守有关的国家法律、法规和条例，具备《中华人民共和国政府采购法》《中华人民共和国政府采购法实施条例》和本磋商文件中规定的条件：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（1）具有独立承担民事责任的能力</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具体要求见供应商须知前附表</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（2）具有良好的信誉和健全的财务会计制度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具体要求见供应商须知前附表财务状况</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（3）有依法缴纳税收和社会保障资金的良好记录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具体要求见供应商须知前附表</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（4）参加政府采购活动前三年内，在经营活动中没有重大违法记录。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（5）具有履行合同所必需的设备和专业技术能力。</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（6）单位负责人为同一人或者存在直接控股、管理关系的不同供应商，不得参加同一合同项下的政府采购活动。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（7）供应商不得为“信用中国”网站（www.creditchina.gov.cn）中列入失信被执行人，不得为“中国政府采购网”（www.ccgp.gov.cn）政府采购严重违法失信行为记录名单中被财政部门禁止参加政府采购活动的供应商。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（8）法律、行政法规规定的其他条件。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w:t>
      </w:r>
      <w:r>
        <w:rPr>
          <w:rFonts w:hint="eastAsia" w:ascii="宋体" w:hAnsi="宋体" w:cs="宋体"/>
          <w:color w:val="auto"/>
          <w:sz w:val="24"/>
          <w:szCs w:val="24"/>
          <w:lang w:val="en-US" w:eastAsia="zh-CN"/>
        </w:rPr>
        <w:t>是否</w:t>
      </w:r>
      <w:r>
        <w:rPr>
          <w:rFonts w:hint="eastAsia" w:ascii="宋体" w:hAnsi="宋体" w:cs="宋体"/>
          <w:color w:val="auto"/>
          <w:sz w:val="24"/>
          <w:szCs w:val="24"/>
        </w:rPr>
        <w:t>属于专门面向中小企业采购的项目</w:t>
      </w:r>
      <w:r>
        <w:rPr>
          <w:rFonts w:hint="eastAsia" w:ascii="宋体" w:hAnsi="宋体" w:cs="宋体"/>
          <w:color w:val="auto"/>
          <w:sz w:val="24"/>
          <w:szCs w:val="24"/>
          <w:lang w:val="en-US" w:eastAsia="zh-CN"/>
        </w:rPr>
        <w:t>见供应商须知前附表</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（10）本项目的特定资格要</w:t>
      </w:r>
      <w:r>
        <w:rPr>
          <w:rFonts w:hint="eastAsia" w:ascii="宋体" w:hAnsi="宋体" w:cs="宋体"/>
          <w:color w:val="auto"/>
          <w:sz w:val="24"/>
          <w:szCs w:val="24"/>
          <w:lang w:val="en-US" w:eastAsia="zh-CN"/>
        </w:rPr>
        <w:t>求：见供应商须知前附表。</w:t>
      </w:r>
    </w:p>
    <w:p>
      <w:pPr>
        <w:keepLines/>
        <w:overflowPunct w:val="0"/>
        <w:topLinePunct/>
        <w:autoSpaceDN w:val="0"/>
        <w:adjustRightInd w:val="0"/>
        <w:snapToGrid w:val="0"/>
        <w:spacing w:line="360" w:lineRule="auto"/>
        <w:ind w:firstLine="480" w:firstLineChars="200"/>
        <w:rPr>
          <w:rFonts w:ascii="宋体" w:hAnsi="宋体" w:cs="Arial"/>
          <w:snapToGrid w:val="0"/>
          <w:color w:val="auto"/>
          <w:kern w:val="0"/>
          <w:sz w:val="24"/>
        </w:rPr>
      </w:pPr>
      <w:r>
        <w:rPr>
          <w:rFonts w:hint="eastAsia" w:ascii="宋体" w:hAnsi="宋体" w:cs="Arial"/>
          <w:snapToGrid w:val="0"/>
          <w:color w:val="auto"/>
          <w:kern w:val="0"/>
          <w:sz w:val="24"/>
        </w:rPr>
        <w:t>3.4供应商购买磋商文件时应登记备案，并提供有效联系方式。</w:t>
      </w:r>
    </w:p>
    <w:p>
      <w:pPr>
        <w:keepLines/>
        <w:tabs>
          <w:tab w:val="left" w:pos="567"/>
        </w:tabs>
        <w:overflowPunct w:val="0"/>
        <w:topLinePunct/>
        <w:autoSpaceDN w:val="0"/>
        <w:adjustRightInd w:val="0"/>
        <w:snapToGrid w:val="0"/>
        <w:spacing w:line="360" w:lineRule="auto"/>
        <w:ind w:firstLine="480" w:firstLineChars="200"/>
        <w:rPr>
          <w:rFonts w:ascii="宋体" w:hAnsi="宋体" w:cs="Arial"/>
          <w:snapToGrid w:val="0"/>
          <w:color w:val="auto"/>
          <w:kern w:val="0"/>
          <w:sz w:val="24"/>
        </w:rPr>
      </w:pPr>
      <w:r>
        <w:rPr>
          <w:rFonts w:ascii="宋体" w:hAnsi="宋体" w:cs="仿宋_GB2312"/>
          <w:snapToGrid w:val="0"/>
          <w:color w:val="auto"/>
          <w:kern w:val="0"/>
          <w:sz w:val="24"/>
        </w:rPr>
        <w:t>3.5</w:t>
      </w:r>
      <w:r>
        <w:rPr>
          <w:rFonts w:hint="eastAsia" w:ascii="宋体" w:hAnsi="宋体" w:cs="Arial"/>
          <w:snapToGrid w:val="0"/>
          <w:color w:val="auto"/>
          <w:kern w:val="0"/>
          <w:sz w:val="24"/>
        </w:rPr>
        <w:t>如供应商代表不是法定代表人，须持有《法定代表人授权委托书》</w:t>
      </w:r>
      <w:r>
        <w:rPr>
          <w:rFonts w:ascii="宋体" w:hAnsi="宋体" w:cs="Arial"/>
          <w:snapToGrid w:val="0"/>
          <w:color w:val="auto"/>
          <w:kern w:val="0"/>
          <w:sz w:val="24"/>
        </w:rPr>
        <w:t>(</w:t>
      </w:r>
      <w:r>
        <w:rPr>
          <w:rFonts w:hint="eastAsia" w:ascii="宋体" w:hAnsi="宋体" w:cs="Arial"/>
          <w:snapToGrid w:val="0"/>
          <w:color w:val="auto"/>
          <w:kern w:val="0"/>
          <w:sz w:val="24"/>
        </w:rPr>
        <w:t>按磋商文件提供的格式填写</w:t>
      </w:r>
      <w:r>
        <w:rPr>
          <w:rFonts w:ascii="宋体" w:hAnsi="宋体" w:cs="Arial"/>
          <w:snapToGrid w:val="0"/>
          <w:color w:val="auto"/>
          <w:kern w:val="0"/>
          <w:sz w:val="24"/>
        </w:rPr>
        <w:t>)</w:t>
      </w:r>
      <w:r>
        <w:rPr>
          <w:rFonts w:hint="eastAsia" w:ascii="宋体" w:hAnsi="宋体" w:cs="Arial"/>
          <w:snapToGrid w:val="0"/>
          <w:color w:val="auto"/>
          <w:kern w:val="0"/>
          <w:sz w:val="24"/>
        </w:rPr>
        <w:t>。</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4.磋商费用</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4.1供应商应承担所有与准备和参加磋商有关的费用，采购代理机构（或采购人）在任何情况下均无义务和责任承担这些费用。</w:t>
      </w:r>
    </w:p>
    <w:p>
      <w:pPr>
        <w:keepLines/>
        <w:overflowPunct w:val="0"/>
        <w:topLinePunct/>
        <w:autoSpaceDN w:val="0"/>
        <w:adjustRightInd w:val="0"/>
        <w:snapToGrid w:val="0"/>
        <w:spacing w:line="360" w:lineRule="auto"/>
        <w:rPr>
          <w:rFonts w:ascii="宋体" w:hAnsi="宋体" w:cs="宋体"/>
          <w:b/>
          <w:bCs/>
          <w:snapToGrid w:val="0"/>
          <w:color w:val="auto"/>
          <w:kern w:val="0"/>
          <w:sz w:val="24"/>
        </w:rPr>
      </w:pPr>
      <w:bookmarkStart w:id="39" w:name="_Toc175644017"/>
    </w:p>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0" w:name="_Toc26352676"/>
      <w:r>
        <w:rPr>
          <w:rFonts w:hint="eastAsia" w:ascii="宋体" w:hAnsi="宋体" w:cs="宋体"/>
          <w:b/>
          <w:bCs/>
          <w:snapToGrid w:val="0"/>
          <w:color w:val="auto"/>
          <w:kern w:val="0"/>
          <w:sz w:val="24"/>
        </w:rPr>
        <w:t>二、磋商文件</w:t>
      </w:r>
      <w:bookmarkEnd w:id="39"/>
      <w:bookmarkEnd w:id="40"/>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5.磋商文件的构成</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5.1磋商文件由下列</w:t>
      </w:r>
      <w:r>
        <w:rPr>
          <w:rFonts w:hint="eastAsia" w:ascii="宋体" w:hAnsi="宋体" w:cs="宋体"/>
          <w:snapToGrid w:val="0"/>
          <w:color w:val="auto"/>
          <w:kern w:val="0"/>
          <w:sz w:val="24"/>
          <w:lang w:eastAsia="zh-CN"/>
        </w:rPr>
        <w:t>七</w:t>
      </w:r>
      <w:r>
        <w:rPr>
          <w:rFonts w:hint="eastAsia" w:ascii="宋体" w:hAnsi="宋体" w:cs="宋体"/>
          <w:snapToGrid w:val="0"/>
          <w:color w:val="auto"/>
          <w:kern w:val="0"/>
          <w:sz w:val="24"/>
        </w:rPr>
        <w:t>部分内容组成：</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第一部分  磋商公告；</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第二部分  供应商须知；</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第三部分  评标标准和评标方法；</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第四部分  商务、技术要求；</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第五部分  合同原则；</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第六部分  图纸</w:t>
      </w:r>
      <w:r>
        <w:rPr>
          <w:rFonts w:hint="eastAsia" w:ascii="宋体" w:hAnsi="宋体" w:cs="宋体"/>
          <w:snapToGrid w:val="0"/>
          <w:color w:val="auto"/>
          <w:kern w:val="0"/>
          <w:sz w:val="24"/>
          <w:lang w:val="en-US" w:eastAsia="zh-CN"/>
        </w:rPr>
        <w:t>和清单</w:t>
      </w:r>
      <w:r>
        <w:rPr>
          <w:rFonts w:hint="eastAsia" w:ascii="宋体" w:hAnsi="宋体" w:cs="宋体"/>
          <w:snapToGrid w:val="0"/>
          <w:color w:val="auto"/>
          <w:kern w:val="0"/>
          <w:sz w:val="24"/>
        </w:rPr>
        <w:t>（另</w:t>
      </w:r>
      <w:r>
        <w:rPr>
          <w:rFonts w:hint="eastAsia" w:ascii="宋体" w:hAnsi="宋体" w:cs="宋体"/>
          <w:snapToGrid w:val="0"/>
          <w:color w:val="auto"/>
          <w:kern w:val="0"/>
          <w:sz w:val="24"/>
          <w:lang w:val="en-US" w:eastAsia="zh-CN"/>
        </w:rPr>
        <w:t>行提供</w:t>
      </w:r>
      <w:r>
        <w:rPr>
          <w:rFonts w:hint="eastAsia" w:ascii="宋体" w:hAnsi="宋体" w:cs="宋体"/>
          <w:snapToGrid w:val="0"/>
          <w:color w:val="auto"/>
          <w:kern w:val="0"/>
          <w:sz w:val="24"/>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第</w:t>
      </w:r>
      <w:r>
        <w:rPr>
          <w:rFonts w:hint="eastAsia" w:ascii="宋体" w:hAnsi="宋体" w:cs="宋体"/>
          <w:snapToGrid w:val="0"/>
          <w:color w:val="auto"/>
          <w:kern w:val="0"/>
          <w:sz w:val="24"/>
          <w:lang w:val="en-US" w:eastAsia="zh-CN"/>
        </w:rPr>
        <w:t>七</w:t>
      </w:r>
      <w:r>
        <w:rPr>
          <w:rFonts w:hint="eastAsia" w:ascii="宋体" w:hAnsi="宋体" w:cs="宋体"/>
          <w:snapToGrid w:val="0"/>
          <w:color w:val="auto"/>
          <w:kern w:val="0"/>
          <w:sz w:val="24"/>
        </w:rPr>
        <w:t>部分  响应文件格式。</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5.2供应商应认真阅读磋商文件中所有的条款、事项、格式和技术规范、参数及要求等。供应商没有按照磋商文件要求提交全部资料，或者没有对磋商文件在各方面都做出实质性磋商响应是供应商的风险，有可能导致其报价被拒绝或被认定为</w:t>
      </w:r>
      <w:r>
        <w:rPr>
          <w:rFonts w:hint="eastAsia" w:ascii="宋体" w:hAnsi="宋体" w:cs="宋体"/>
          <w:b/>
          <w:snapToGrid w:val="0"/>
          <w:color w:val="auto"/>
          <w:kern w:val="0"/>
          <w:sz w:val="24"/>
        </w:rPr>
        <w:t>无效报价或被确定为报价无效</w:t>
      </w:r>
      <w:r>
        <w:rPr>
          <w:rFonts w:hint="eastAsia" w:ascii="宋体" w:hAnsi="宋体" w:cs="宋体"/>
          <w:snapToGrid w:val="0"/>
          <w:color w:val="auto"/>
          <w:kern w:val="0"/>
          <w:sz w:val="24"/>
        </w:rPr>
        <w:t>。</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6.磋商文件的澄清和修改</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snapToGrid w:val="0"/>
          <w:color w:val="auto"/>
          <w:kern w:val="0"/>
          <w:sz w:val="24"/>
        </w:rPr>
        <w:t>6.1</w:t>
      </w:r>
      <w:r>
        <w:rPr>
          <w:rFonts w:hint="eastAsia" w:ascii="宋体" w:hAnsi="宋体" w:cs="宋体"/>
          <w:color w:val="auto"/>
          <w:kern w:val="0"/>
          <w:sz w:val="24"/>
        </w:rPr>
        <w:t>提交首次响应文件截止之日前，</w:t>
      </w:r>
      <w:r>
        <w:rPr>
          <w:rFonts w:hint="eastAsia" w:ascii="宋体" w:hAnsi="宋体" w:cs="宋体"/>
          <w:snapToGrid w:val="0"/>
          <w:color w:val="auto"/>
          <w:kern w:val="0"/>
          <w:sz w:val="24"/>
        </w:rPr>
        <w:t>采购代理机构（或采购人)</w:t>
      </w:r>
      <w:r>
        <w:rPr>
          <w:rFonts w:hint="eastAsia" w:ascii="宋体" w:hAnsi="宋体" w:cs="宋体"/>
          <w:color w:val="auto"/>
          <w:kern w:val="0"/>
          <w:sz w:val="24"/>
        </w:rPr>
        <w:t>可以对已发出的磋商文件进行必要的澄清或者修改，澄清或者修改的内容作为磋商文件的组成部分。澄清或者修改的内容可能影响响应文件编制的，</w:t>
      </w:r>
      <w:r>
        <w:rPr>
          <w:rFonts w:hint="eastAsia" w:ascii="宋体" w:hAnsi="宋体" w:cs="宋体"/>
          <w:snapToGrid w:val="0"/>
          <w:color w:val="auto"/>
          <w:kern w:val="0"/>
          <w:sz w:val="24"/>
        </w:rPr>
        <w:t>采购代理机构（或采购人)</w:t>
      </w:r>
      <w:r>
        <w:rPr>
          <w:rFonts w:hint="eastAsia" w:ascii="宋体" w:hAnsi="宋体" w:cs="宋体"/>
          <w:color w:val="auto"/>
          <w:kern w:val="0"/>
          <w:sz w:val="24"/>
        </w:rPr>
        <w:t>应当在提交首次响应文件截止时间至少5日前，以书面形式通知所有获取磋商文件的供应商；不足5日的，</w:t>
      </w:r>
      <w:r>
        <w:rPr>
          <w:rFonts w:hint="eastAsia" w:ascii="宋体" w:hAnsi="宋体" w:cs="宋体"/>
          <w:snapToGrid w:val="0"/>
          <w:color w:val="auto"/>
          <w:kern w:val="0"/>
          <w:sz w:val="24"/>
        </w:rPr>
        <w:t>采购代理机构（或采购人)</w:t>
      </w:r>
      <w:r>
        <w:rPr>
          <w:rFonts w:hint="eastAsia" w:ascii="宋体" w:hAnsi="宋体" w:cs="宋体"/>
          <w:color w:val="auto"/>
          <w:kern w:val="0"/>
          <w:sz w:val="24"/>
        </w:rPr>
        <w:t>应当顺延提交首次响应文件截止时间。</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6.2采购代理机构（或采购人)将视情况确定是否有必要安排所有已领取了磋商文件的潜在供应商踏勘现场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具体要求见供应商须知前附表</w:t>
      </w:r>
      <w:r>
        <w:rPr>
          <w:rFonts w:hint="eastAsia" w:ascii="宋体" w:hAnsi="宋体" w:cs="宋体"/>
          <w:color w:val="auto"/>
          <w:sz w:val="24"/>
          <w:szCs w:val="24"/>
          <w:lang w:eastAsia="zh-CN"/>
        </w:rPr>
        <w:t>）</w:t>
      </w:r>
      <w:r>
        <w:rPr>
          <w:rFonts w:hint="eastAsia" w:ascii="宋体" w:hAnsi="宋体" w:cs="宋体"/>
          <w:snapToGrid w:val="0"/>
          <w:color w:val="auto"/>
          <w:kern w:val="0"/>
          <w:sz w:val="24"/>
        </w:rPr>
        <w:t>，而无论采购代理机构（或采购人)是否安排踏勘现场，供应商均应当将相关的因素作为磋商所应当考虑或依据的因素。</w:t>
      </w:r>
    </w:p>
    <w:p>
      <w:pPr>
        <w:keepLines/>
        <w:tabs>
          <w:tab w:val="left" w:pos="567"/>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6.3采购代理机构（或采购人)将视情况确定是否有必要召开标前会。如果召开标前会，采购代理机构（或采购人)将向所有已登记备案并领取了磋商文件的潜在供应商发出通知。</w:t>
      </w:r>
    </w:p>
    <w:p>
      <w:pPr>
        <w:keepNext w:val="0"/>
        <w:keepLines/>
        <w:pageBreakBefore w:val="0"/>
        <w:widowControl w:val="0"/>
        <w:tabs>
          <w:tab w:val="left" w:pos="567"/>
        </w:tabs>
        <w:kinsoku w:val="0"/>
        <w:wordWrap/>
        <w:overflowPunct w:val="0"/>
        <w:topLine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lang w:val="en-US" w:eastAsia="zh-CN"/>
        </w:rPr>
      </w:pPr>
      <w:r>
        <w:rPr>
          <w:rFonts w:hint="eastAsia" w:ascii="宋体" w:hAnsi="宋体" w:cs="宋体"/>
          <w:snapToGrid w:val="0"/>
          <w:color w:val="auto"/>
          <w:kern w:val="0"/>
          <w:sz w:val="24"/>
          <w:lang w:val="en-US" w:eastAsia="zh-CN"/>
        </w:rPr>
        <w:t>6.4磋商文件</w:t>
      </w:r>
      <w:r>
        <w:rPr>
          <w:rFonts w:hint="eastAsia" w:ascii="宋体" w:hAnsi="宋体" w:cs="宋体"/>
          <w:color w:val="auto"/>
          <w:kern w:val="0"/>
          <w:sz w:val="24"/>
        </w:rPr>
        <w:t>澄清或者修改</w:t>
      </w:r>
      <w:r>
        <w:rPr>
          <w:rFonts w:hint="eastAsia" w:ascii="宋体" w:hAnsi="宋体" w:cs="宋体"/>
          <w:color w:val="auto"/>
          <w:kern w:val="0"/>
          <w:sz w:val="24"/>
          <w:lang w:val="en-US" w:eastAsia="zh-CN"/>
        </w:rPr>
        <w:t>均在</w:t>
      </w:r>
      <w:r>
        <w:rPr>
          <w:rFonts w:hint="eastAsia" w:ascii="宋体" w:hAnsi="宋体" w:cs="宋体"/>
          <w:color w:val="auto"/>
          <w:sz w:val="24"/>
          <w:szCs w:val="24"/>
        </w:rPr>
        <w:t>山西政府采购平台（https://login.sxzfcg.zcygov.cn/user-login/#/login）</w:t>
      </w:r>
      <w:r>
        <w:rPr>
          <w:rFonts w:hint="eastAsia" w:ascii="宋体" w:hAnsi="宋体" w:cs="宋体"/>
          <w:color w:val="auto"/>
          <w:sz w:val="24"/>
          <w:szCs w:val="24"/>
          <w:lang w:val="en-US" w:eastAsia="zh-CN"/>
        </w:rPr>
        <w:t>发出。</w:t>
      </w:r>
    </w:p>
    <w:p>
      <w:pPr>
        <w:keepLines/>
        <w:overflowPunct w:val="0"/>
        <w:topLinePunct/>
        <w:autoSpaceDN w:val="0"/>
        <w:adjustRightInd w:val="0"/>
        <w:snapToGrid w:val="0"/>
        <w:spacing w:line="360" w:lineRule="auto"/>
        <w:jc w:val="center"/>
        <w:rPr>
          <w:rFonts w:ascii="宋体" w:hAnsi="宋体" w:cs="宋体"/>
          <w:b/>
          <w:bCs/>
          <w:snapToGrid w:val="0"/>
          <w:color w:val="auto"/>
          <w:kern w:val="0"/>
          <w:sz w:val="24"/>
        </w:rPr>
      </w:pPr>
      <w:bookmarkStart w:id="41" w:name="_Toc175644018"/>
    </w:p>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2" w:name="_Toc26352677"/>
      <w:r>
        <w:rPr>
          <w:rFonts w:hint="eastAsia" w:ascii="宋体" w:hAnsi="宋体" w:cs="宋体"/>
          <w:b/>
          <w:bCs/>
          <w:snapToGrid w:val="0"/>
          <w:color w:val="auto"/>
          <w:kern w:val="0"/>
          <w:sz w:val="24"/>
        </w:rPr>
        <w:t>三、响应文件</w:t>
      </w:r>
      <w:bookmarkEnd w:id="41"/>
      <w:bookmarkEnd w:id="42"/>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7.响应文件的语言和计量单位</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7.1供应商提交的响应文件（包括技术文件和资料、图纸中的说明）以及供应商与采购代理机构（或采购人)就有关磋商的所有来往函电均应使用中文简体字。</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7.2响应文件所使用的计量单位，应使用国家法定计量单位。</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原版为外文的证书类、证明类文件，与供应商名称或其它实际情况不符的，供应商应当提供相关证明文件。</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8.响应文件的组成及相关要求</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8.1响应文件分为商务部分和技术部分。响应</w:t>
      </w:r>
      <w:r>
        <w:rPr>
          <w:rFonts w:ascii="宋体" w:hAnsi="宋体" w:cs="宋体"/>
          <w:snapToGrid w:val="0"/>
          <w:color w:val="auto"/>
          <w:kern w:val="0"/>
          <w:sz w:val="24"/>
        </w:rPr>
        <w:t>文件</w:t>
      </w:r>
      <w:r>
        <w:rPr>
          <w:rFonts w:hint="eastAsia" w:ascii="宋体" w:hAnsi="宋体" w:cs="宋体"/>
          <w:snapToGrid w:val="0"/>
          <w:color w:val="auto"/>
          <w:kern w:val="0"/>
          <w:sz w:val="24"/>
          <w:lang w:val="en-US" w:eastAsia="zh-CN"/>
        </w:rPr>
        <w:t>编制要求</w:t>
      </w:r>
      <w:r>
        <w:rPr>
          <w:rFonts w:hint="eastAsia" w:ascii="宋体" w:hAnsi="宋体" w:cs="宋体"/>
          <w:snapToGrid w:val="0"/>
          <w:color w:val="auto"/>
          <w:kern w:val="0"/>
          <w:sz w:val="24"/>
        </w:rPr>
        <w:t>详见供应商须知前附表</w:t>
      </w:r>
      <w:r>
        <w:rPr>
          <w:rFonts w:ascii="宋体" w:hAnsi="宋体" w:cs="宋体"/>
          <w:snapToGrid w:val="0"/>
          <w:color w:val="auto"/>
          <w:kern w:val="0"/>
          <w:sz w:val="24"/>
        </w:rPr>
        <w:t>。</w:t>
      </w:r>
      <w:r>
        <w:rPr>
          <w:rFonts w:hint="eastAsia" w:ascii="宋体" w:hAnsi="宋体" w:cs="宋体"/>
          <w:snapToGrid w:val="0"/>
          <w:color w:val="auto"/>
          <w:kern w:val="0"/>
          <w:sz w:val="24"/>
        </w:rPr>
        <w:t>响应</w:t>
      </w:r>
      <w:r>
        <w:rPr>
          <w:rFonts w:ascii="宋体" w:hAnsi="宋体" w:cs="宋体"/>
          <w:snapToGrid w:val="0"/>
          <w:color w:val="auto"/>
          <w:kern w:val="0"/>
          <w:sz w:val="24"/>
        </w:rPr>
        <w:t>文件</w:t>
      </w:r>
      <w:r>
        <w:rPr>
          <w:rFonts w:hint="eastAsia" w:ascii="宋体" w:hAnsi="宋体" w:cs="宋体"/>
          <w:snapToGrid w:val="0"/>
          <w:color w:val="auto"/>
          <w:kern w:val="0"/>
          <w:sz w:val="24"/>
          <w:lang w:val="en-US" w:eastAsia="zh-CN"/>
        </w:rPr>
        <w:t>不满足编制要求的后果由供应商自行承担</w:t>
      </w:r>
      <w:r>
        <w:rPr>
          <w:rFonts w:hint="eastAsia" w:ascii="宋体" w:hAnsi="宋体" w:cs="宋体"/>
          <w:snapToGrid w:val="0"/>
          <w:color w:val="auto"/>
          <w:kern w:val="0"/>
          <w:sz w:val="24"/>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本次磋商，供应商应按本磋商文件要求提交商务、技术部分内容和需要供应商自行编写的其他文件，</w:t>
      </w:r>
      <w:r>
        <w:rPr>
          <w:rFonts w:hint="eastAsia" w:ascii="宋体" w:hAnsi="宋体" w:cs="宋体"/>
          <w:b/>
          <w:snapToGrid w:val="0"/>
          <w:color w:val="auto"/>
          <w:kern w:val="0"/>
          <w:sz w:val="24"/>
        </w:rPr>
        <w:t>其中加*项目若有缺失或无效，将导致响应文件被拒绝</w:t>
      </w:r>
      <w:r>
        <w:rPr>
          <w:rFonts w:hint="eastAsia" w:ascii="宋体" w:hAnsi="宋体" w:cs="宋体"/>
          <w:snapToGrid w:val="0"/>
          <w:color w:val="auto"/>
          <w:kern w:val="0"/>
          <w:sz w:val="24"/>
        </w:rPr>
        <w:t>（具体填写要求及格式详见磋商文件第</w:t>
      </w:r>
      <w:r>
        <w:rPr>
          <w:rFonts w:hint="eastAsia" w:ascii="宋体" w:hAnsi="宋体" w:cs="宋体"/>
          <w:snapToGrid w:val="0"/>
          <w:color w:val="auto"/>
          <w:kern w:val="0"/>
          <w:sz w:val="24"/>
          <w:lang w:val="en-US" w:eastAsia="zh-CN"/>
        </w:rPr>
        <w:t>七</w:t>
      </w:r>
      <w:r>
        <w:rPr>
          <w:rFonts w:hint="eastAsia" w:ascii="宋体" w:hAnsi="宋体" w:cs="宋体"/>
          <w:snapToGrid w:val="0"/>
          <w:color w:val="auto"/>
          <w:kern w:val="0"/>
          <w:sz w:val="24"/>
        </w:rPr>
        <w:t>部分）。</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8.2响应文件要求内容及编排顺序</w:t>
      </w:r>
    </w:p>
    <w:p>
      <w:pPr>
        <w:keepLines/>
        <w:overflowPunct w:val="0"/>
        <w:topLinePunct/>
        <w:autoSpaceDN w:val="0"/>
        <w:adjustRightInd w:val="0"/>
        <w:snapToGrid w:val="0"/>
        <w:spacing w:line="360" w:lineRule="auto"/>
        <w:ind w:firstLine="482" w:firstLineChars="200"/>
        <w:rPr>
          <w:rFonts w:ascii="宋体" w:hAnsi="宋体" w:cs="宋体"/>
          <w:b/>
          <w:bCs/>
          <w:snapToGrid w:val="0"/>
          <w:color w:val="auto"/>
          <w:kern w:val="0"/>
          <w:sz w:val="24"/>
        </w:rPr>
      </w:pPr>
      <w:r>
        <w:rPr>
          <w:rFonts w:hint="eastAsia" w:ascii="宋体" w:hAnsi="宋体" w:cs="宋体"/>
          <w:b/>
          <w:bCs/>
          <w:snapToGrid w:val="0"/>
          <w:color w:val="auto"/>
          <w:kern w:val="0"/>
          <w:sz w:val="24"/>
        </w:rPr>
        <w:t>（1）商务部分：</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*磋商函(见‘响应文件格式’)；</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*法定代表人（负责人）身份证明书(见‘响应文件格式’)；</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*法定代表人（负责人）授权委托书(见‘响应文件格式’，</w:t>
      </w:r>
      <w:r>
        <w:rPr>
          <w:rFonts w:ascii="宋体" w:hAnsi="宋体" w:cs="宋体"/>
          <w:snapToGrid w:val="0"/>
          <w:color w:val="auto"/>
          <w:kern w:val="0"/>
          <w:sz w:val="24"/>
        </w:rPr>
        <w:t>若供应商代表为法定代表人的可不提供</w:t>
      </w:r>
      <w:r>
        <w:rPr>
          <w:rFonts w:hint="eastAsia" w:ascii="宋体" w:hAnsi="宋体" w:cs="宋体"/>
          <w:snapToGrid w:val="0"/>
          <w:color w:val="auto"/>
          <w:kern w:val="0"/>
          <w:sz w:val="24"/>
        </w:rPr>
        <w:t>)；</w:t>
      </w:r>
    </w:p>
    <w:p>
      <w:pPr>
        <w:keepLine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供应商企业简况</w:t>
      </w:r>
      <w:r>
        <w:rPr>
          <w:rFonts w:hint="eastAsia" w:ascii="宋体" w:hAnsi="宋体" w:cs="宋体"/>
          <w:snapToGrid w:val="0"/>
          <w:color w:val="auto"/>
          <w:kern w:val="0"/>
          <w:sz w:val="24"/>
          <w:lang w:eastAsia="zh-CN"/>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*有效的营业执照或事业单位法人证书，或自然人身份证明，或其他非企业组织证明独立承担民事责任能力的文件；</w:t>
      </w:r>
    </w:p>
    <w:p>
      <w:pPr>
        <w:keepLine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*资质证书、有效的安全生产许可证证书；</w:t>
      </w:r>
    </w:p>
    <w:p>
      <w:pPr>
        <w:keepLine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rPr>
        <w:t>基本账户开户许可证或基本存款账户信息</w:t>
      </w:r>
      <w:r>
        <w:rPr>
          <w:rFonts w:hint="eastAsia" w:ascii="宋体" w:hAnsi="宋体" w:cs="宋体"/>
          <w:snapToGrid w:val="0"/>
          <w:color w:val="auto"/>
          <w:kern w:val="0"/>
          <w:sz w:val="24"/>
          <w:lang w:eastAsia="zh-CN"/>
        </w:rPr>
        <w:t>；</w:t>
      </w:r>
    </w:p>
    <w:p>
      <w:pPr>
        <w:keepLine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rPr>
        <w:t>*磋商保证金交纳凭证</w:t>
      </w:r>
      <w:r>
        <w:rPr>
          <w:rFonts w:hint="eastAsia" w:ascii="宋体" w:hAnsi="宋体" w:cs="宋体"/>
          <w:snapToGrid w:val="0"/>
          <w:color w:val="auto"/>
          <w:kern w:val="0"/>
          <w:sz w:val="24"/>
          <w:lang w:eastAsia="zh-CN"/>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highlight w:val="none"/>
          <w:lang w:val="en-US" w:eastAsia="zh-CN"/>
        </w:rPr>
        <w:t>*</w:t>
      </w:r>
      <w:r>
        <w:rPr>
          <w:rFonts w:hint="eastAsia" w:ascii="宋体" w:hAnsi="宋体" w:cs="宋体"/>
          <w:snapToGrid w:val="0"/>
          <w:color w:val="auto"/>
          <w:kern w:val="0"/>
          <w:sz w:val="24"/>
          <w:highlight w:val="none"/>
        </w:rPr>
        <w:t>具备审计资格的第三方出具的响应文件提交截止时间前18个月内财务审计报告或其基本户开户银行出具的资信证明或专业担保机构出具的报价担保函</w:t>
      </w:r>
      <w:r>
        <w:rPr>
          <w:rFonts w:hint="eastAsia" w:ascii="宋体" w:hAnsi="宋体" w:cs="宋体"/>
          <w:snapToGrid w:val="0"/>
          <w:color w:val="auto"/>
          <w:kern w:val="0"/>
          <w:sz w:val="24"/>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snapToGrid w:val="0"/>
          <w:color w:val="auto"/>
          <w:kern w:val="0"/>
          <w:sz w:val="24"/>
        </w:rPr>
        <w:t>磋商截止日期前一年内任意一次依法纳税凭证或第三方代缴凭证（如银行代扣凭据）或</w:t>
      </w:r>
      <w:r>
        <w:rPr>
          <w:rFonts w:ascii="宋体" w:hAnsi="宋体"/>
          <w:snapToGrid w:val="0"/>
          <w:color w:val="auto"/>
          <w:kern w:val="0"/>
          <w:sz w:val="24"/>
        </w:rPr>
        <w:t>依法免税的相应证明文件</w:t>
      </w:r>
      <w:r>
        <w:rPr>
          <w:rFonts w:hint="eastAsia" w:ascii="宋体" w:hAnsi="宋体" w:cs="宋体"/>
          <w:snapToGrid w:val="0"/>
          <w:color w:val="auto"/>
          <w:kern w:val="0"/>
          <w:sz w:val="24"/>
        </w:rPr>
        <w:t>；</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snapToGrid w:val="0"/>
          <w:color w:val="auto"/>
          <w:kern w:val="0"/>
          <w:sz w:val="24"/>
        </w:rPr>
        <w:t>磋商截止日前一年内任意</w:t>
      </w:r>
      <w:r>
        <w:rPr>
          <w:rFonts w:ascii="宋体" w:hAnsi="宋体"/>
          <w:snapToGrid w:val="0"/>
          <w:color w:val="auto"/>
          <w:kern w:val="0"/>
          <w:sz w:val="24"/>
        </w:rPr>
        <w:t>一次缴纳社会保险</w:t>
      </w:r>
      <w:r>
        <w:rPr>
          <w:rFonts w:hint="eastAsia" w:ascii="宋体" w:hAnsi="宋体"/>
          <w:snapToGrid w:val="0"/>
          <w:color w:val="auto"/>
          <w:kern w:val="0"/>
          <w:sz w:val="24"/>
        </w:rPr>
        <w:t>的</w:t>
      </w:r>
      <w:r>
        <w:rPr>
          <w:rFonts w:ascii="宋体" w:hAnsi="宋体"/>
          <w:snapToGrid w:val="0"/>
          <w:color w:val="auto"/>
          <w:kern w:val="0"/>
          <w:sz w:val="24"/>
        </w:rPr>
        <w:t>凭据</w:t>
      </w:r>
      <w:r>
        <w:rPr>
          <w:rFonts w:hint="eastAsia" w:ascii="宋体" w:hAnsi="宋体"/>
          <w:snapToGrid w:val="0"/>
          <w:color w:val="auto"/>
          <w:kern w:val="0"/>
          <w:sz w:val="24"/>
        </w:rPr>
        <w:t>（如专用收据</w:t>
      </w:r>
      <w:r>
        <w:rPr>
          <w:rFonts w:ascii="宋体" w:hAnsi="宋体"/>
          <w:snapToGrid w:val="0"/>
          <w:color w:val="auto"/>
          <w:kern w:val="0"/>
          <w:sz w:val="24"/>
        </w:rPr>
        <w:t>或社会保险缴纳清单</w:t>
      </w:r>
      <w:r>
        <w:rPr>
          <w:rFonts w:hint="eastAsia" w:ascii="宋体" w:hAnsi="宋体"/>
          <w:snapToGrid w:val="0"/>
          <w:color w:val="auto"/>
          <w:kern w:val="0"/>
          <w:sz w:val="24"/>
        </w:rPr>
        <w:t>等可证明依法缴纳社保的凭据）或第三方代缴凭证（如银行代扣凭据）或依法</w:t>
      </w:r>
      <w:r>
        <w:rPr>
          <w:rFonts w:ascii="宋体" w:hAnsi="宋体"/>
          <w:snapToGrid w:val="0"/>
          <w:color w:val="auto"/>
          <w:kern w:val="0"/>
          <w:sz w:val="24"/>
        </w:rPr>
        <w:t>不需要缴纳社会</w:t>
      </w:r>
      <w:r>
        <w:rPr>
          <w:rFonts w:hint="eastAsia" w:ascii="宋体" w:hAnsi="宋体"/>
          <w:snapToGrid w:val="0"/>
          <w:color w:val="auto"/>
          <w:kern w:val="0"/>
          <w:sz w:val="24"/>
        </w:rPr>
        <w:t>保障资金</w:t>
      </w:r>
      <w:r>
        <w:rPr>
          <w:rFonts w:ascii="宋体" w:hAnsi="宋体"/>
          <w:snapToGrid w:val="0"/>
          <w:color w:val="auto"/>
          <w:kern w:val="0"/>
          <w:sz w:val="24"/>
        </w:rPr>
        <w:t>的证明文件</w:t>
      </w:r>
      <w:r>
        <w:rPr>
          <w:rFonts w:hint="eastAsia" w:ascii="宋体" w:hAnsi="宋体"/>
          <w:snapToGrid w:val="0"/>
          <w:color w:val="auto"/>
          <w:kern w:val="0"/>
          <w:sz w:val="24"/>
        </w:rPr>
        <w:t>；</w:t>
      </w:r>
    </w:p>
    <w:p>
      <w:pPr>
        <w:keepLines/>
        <w:overflowPunct w:val="0"/>
        <w:topLinePunct/>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*拟任项目经理未任职在建项目的承诺书；</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*参加政府采购活动前3年内在经营活动中没有重大违法记录的书面声明；</w:t>
      </w:r>
    </w:p>
    <w:p>
      <w:pPr>
        <w:keepLines/>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*供应商具备履行合同能力的承诺；</w:t>
      </w:r>
    </w:p>
    <w:p>
      <w:pPr>
        <w:keepLines/>
        <w:overflowPunct w:val="0"/>
        <w:topLinePunct/>
        <w:autoSpaceDN w:val="0"/>
        <w:adjustRightInd w:val="0"/>
        <w:snapToGrid w:val="0"/>
        <w:spacing w:line="360" w:lineRule="auto"/>
        <w:ind w:firstLine="480" w:firstLineChars="200"/>
        <w:rPr>
          <w:rFonts w:hint="eastAsia" w:ascii="宋体" w:hAnsi="宋体" w:eastAsia="宋体"/>
          <w:snapToGrid w:val="0"/>
          <w:color w:val="auto"/>
          <w:kern w:val="0"/>
          <w:sz w:val="24"/>
          <w:lang w:eastAsia="zh-CN"/>
        </w:rPr>
      </w:pPr>
      <w:r>
        <w:rPr>
          <w:rFonts w:hint="eastAsia" w:ascii="宋体" w:hAnsi="宋体"/>
          <w:snapToGrid w:val="0"/>
          <w:color w:val="auto"/>
          <w:kern w:val="0"/>
          <w:sz w:val="24"/>
        </w:rPr>
        <w:t>近年完成的类似项目情况表</w:t>
      </w:r>
      <w:r>
        <w:rPr>
          <w:rFonts w:hint="eastAsia" w:ascii="宋体" w:hAnsi="宋体"/>
          <w:snapToGrid w:val="0"/>
          <w:color w:val="auto"/>
          <w:kern w:val="0"/>
          <w:sz w:val="24"/>
          <w:lang w:eastAsia="zh-CN"/>
        </w:rPr>
        <w:t>；</w:t>
      </w:r>
    </w:p>
    <w:p>
      <w:pPr>
        <w:keepLines/>
        <w:overflowPunct w:val="0"/>
        <w:topLinePunct/>
        <w:autoSpaceDN w:val="0"/>
        <w:adjustRightInd w:val="0"/>
        <w:snapToGrid w:val="0"/>
        <w:spacing w:line="360" w:lineRule="auto"/>
        <w:ind w:firstLine="480" w:firstLineChars="200"/>
        <w:rPr>
          <w:rFonts w:hint="eastAsia" w:ascii="宋体" w:hAnsi="宋体" w:eastAsia="宋体"/>
          <w:snapToGrid w:val="0"/>
          <w:color w:val="auto"/>
          <w:kern w:val="0"/>
          <w:sz w:val="24"/>
          <w:lang w:eastAsia="zh-CN"/>
        </w:rPr>
      </w:pPr>
      <w:r>
        <w:rPr>
          <w:rFonts w:hint="eastAsia" w:ascii="宋体" w:hAnsi="宋体"/>
          <w:snapToGrid w:val="0"/>
          <w:color w:val="auto"/>
          <w:kern w:val="0"/>
          <w:sz w:val="24"/>
        </w:rPr>
        <w:t>拟委任</w:t>
      </w:r>
      <w:r>
        <w:rPr>
          <w:rFonts w:hint="eastAsia" w:ascii="宋体" w:hAnsi="宋体"/>
          <w:snapToGrid w:val="0"/>
          <w:color w:val="auto"/>
          <w:kern w:val="0"/>
          <w:sz w:val="24"/>
          <w:lang w:val="en-US" w:eastAsia="zh-CN"/>
        </w:rPr>
        <w:t>项目经理</w:t>
      </w:r>
      <w:r>
        <w:rPr>
          <w:rFonts w:hint="eastAsia" w:ascii="宋体" w:hAnsi="宋体"/>
          <w:snapToGrid w:val="0"/>
          <w:color w:val="auto"/>
          <w:kern w:val="0"/>
          <w:sz w:val="24"/>
        </w:rPr>
        <w:t>资历表</w:t>
      </w:r>
      <w:r>
        <w:rPr>
          <w:rFonts w:hint="eastAsia" w:ascii="宋体" w:hAnsi="宋体"/>
          <w:snapToGrid w:val="0"/>
          <w:color w:val="auto"/>
          <w:kern w:val="0"/>
          <w:sz w:val="24"/>
          <w:lang w:eastAsia="zh-CN"/>
        </w:rPr>
        <w:t>；</w:t>
      </w:r>
    </w:p>
    <w:p>
      <w:pPr>
        <w:keepLines/>
        <w:overflowPunct w:val="0"/>
        <w:topLinePunct/>
        <w:autoSpaceDN w:val="0"/>
        <w:adjustRightInd w:val="0"/>
        <w:snapToGrid w:val="0"/>
        <w:spacing w:line="360" w:lineRule="auto"/>
        <w:ind w:firstLine="480" w:firstLineChars="200"/>
        <w:rPr>
          <w:rFonts w:hint="eastAsia" w:ascii="宋体" w:hAnsi="宋体" w:eastAsia="宋体"/>
          <w:snapToGrid w:val="0"/>
          <w:color w:val="auto"/>
          <w:kern w:val="0"/>
          <w:sz w:val="24"/>
          <w:lang w:eastAsia="zh-CN"/>
        </w:rPr>
      </w:pPr>
      <w:r>
        <w:rPr>
          <w:rFonts w:hint="eastAsia" w:ascii="宋体" w:hAnsi="宋体" w:eastAsia="宋体"/>
          <w:snapToGrid w:val="0"/>
          <w:color w:val="auto"/>
          <w:kern w:val="0"/>
          <w:sz w:val="24"/>
          <w:lang w:eastAsia="zh-CN"/>
        </w:rPr>
        <w:t>供应商的信誉情况表；</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供应商需要提供的其他商务材料；</w:t>
      </w:r>
    </w:p>
    <w:p>
      <w:pPr>
        <w:keepLines/>
        <w:overflowPunct w:val="0"/>
        <w:topLinePunct/>
        <w:autoSpaceDN w:val="0"/>
        <w:adjustRightInd w:val="0"/>
        <w:snapToGrid w:val="0"/>
        <w:spacing w:line="360" w:lineRule="auto"/>
        <w:ind w:firstLine="482" w:firstLineChars="200"/>
        <w:rPr>
          <w:rFonts w:ascii="宋体" w:hAnsi="宋体" w:cs="宋体"/>
          <w:b/>
          <w:bCs/>
          <w:snapToGrid w:val="0"/>
          <w:color w:val="auto"/>
          <w:kern w:val="0"/>
          <w:sz w:val="24"/>
        </w:rPr>
      </w:pPr>
      <w:r>
        <w:rPr>
          <w:rFonts w:hint="eastAsia" w:ascii="宋体" w:hAnsi="宋体" w:cs="宋体"/>
          <w:b/>
          <w:bCs/>
          <w:snapToGrid w:val="0"/>
          <w:color w:val="auto"/>
          <w:kern w:val="0"/>
          <w:sz w:val="24"/>
        </w:rPr>
        <w:t>（2）技术部分：</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*报价一览表(见“响应文件格式”)；</w:t>
      </w:r>
    </w:p>
    <w:p>
      <w:pPr>
        <w:keepLines/>
        <w:overflowPunct w:val="0"/>
        <w:topLinePunct/>
        <w:autoSpaceDN w:val="0"/>
        <w:adjustRightInd w:val="0"/>
        <w:snapToGrid w:val="0"/>
        <w:spacing w:line="360" w:lineRule="auto"/>
        <w:ind w:firstLine="470" w:firstLineChars="196"/>
        <w:rPr>
          <w:rFonts w:ascii="宋体" w:hAnsi="宋体"/>
          <w:color w:val="auto"/>
          <w:kern w:val="0"/>
          <w:sz w:val="24"/>
          <w:szCs w:val="20"/>
        </w:rPr>
      </w:pPr>
      <w:r>
        <w:rPr>
          <w:rFonts w:hint="eastAsia" w:ascii="宋体" w:hAnsi="宋体" w:cs="宋体"/>
          <w:bCs/>
          <w:snapToGrid w:val="0"/>
          <w:color w:val="auto"/>
          <w:kern w:val="0"/>
          <w:sz w:val="24"/>
        </w:rPr>
        <w:t>施工</w:t>
      </w:r>
      <w:r>
        <w:rPr>
          <w:rFonts w:hint="eastAsia" w:ascii="宋体" w:hAnsi="宋体" w:cs="宋体"/>
          <w:bCs/>
          <w:snapToGrid w:val="0"/>
          <w:color w:val="auto"/>
          <w:kern w:val="0"/>
          <w:sz w:val="24"/>
          <w:lang w:val="en-US" w:eastAsia="zh-CN"/>
        </w:rPr>
        <w:t>组织设计</w:t>
      </w:r>
      <w:r>
        <w:rPr>
          <w:rFonts w:hint="eastAsia" w:ascii="宋体" w:hAnsi="宋体" w:cs="Arial"/>
          <w:snapToGrid w:val="0"/>
          <w:color w:val="auto"/>
          <w:kern w:val="0"/>
          <w:sz w:val="24"/>
        </w:rPr>
        <w:t>；</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供应商认为需要提供的其他技术材料。</w:t>
      </w:r>
    </w:p>
    <w:p>
      <w:pPr>
        <w:pStyle w:val="21"/>
        <w:keepLines/>
        <w:snapToGrid w:val="0"/>
        <w:spacing w:line="360" w:lineRule="auto"/>
        <w:ind w:firstLine="241" w:firstLineChars="100"/>
        <w:jc w:val="both"/>
        <w:rPr>
          <w:rFonts w:ascii="宋体" w:hAnsi="宋体" w:cs="宋体"/>
          <w:b/>
          <w:bCs/>
          <w:color w:val="auto"/>
        </w:rPr>
      </w:pPr>
      <w:r>
        <w:rPr>
          <w:rFonts w:hint="eastAsia" w:ascii="宋体" w:hAnsi="宋体" w:cs="宋体"/>
          <w:b/>
          <w:bCs/>
          <w:color w:val="auto"/>
        </w:rPr>
        <w:t>（3）政府采购政策性要求部分（如适用）：</w:t>
      </w:r>
    </w:p>
    <w:p>
      <w:pPr>
        <w:pStyle w:val="21"/>
        <w:adjustRightInd w:val="0"/>
        <w:snapToGrid w:val="0"/>
        <w:spacing w:line="360" w:lineRule="auto"/>
        <w:ind w:firstLine="480" w:firstLineChars="200"/>
        <w:jc w:val="both"/>
        <w:rPr>
          <w:rFonts w:ascii="宋体" w:hAnsi="宋体" w:cs="仿宋_GB2312"/>
          <w:snapToGrid w:val="0"/>
          <w:color w:val="auto"/>
        </w:rPr>
      </w:pPr>
      <w:r>
        <w:rPr>
          <w:rFonts w:hint="eastAsia" w:ascii="宋体" w:hAnsi="宋体" w:cs="仿宋_GB2312"/>
          <w:snapToGrid w:val="0"/>
          <w:color w:val="auto"/>
          <w:highlight w:val="none"/>
        </w:rPr>
        <w:t>政府强制采购产品明细表（如适用）（见“响应文件格式”）</w:t>
      </w:r>
      <w:r>
        <w:rPr>
          <w:rFonts w:hint="eastAsia" w:ascii="宋体" w:hAnsi="宋体" w:cs="仿宋_GB2312"/>
          <w:snapToGrid w:val="0"/>
          <w:color w:val="auto"/>
        </w:rPr>
        <w:t>；</w:t>
      </w:r>
    </w:p>
    <w:p>
      <w:pPr>
        <w:pStyle w:val="21"/>
        <w:adjustRightInd w:val="0"/>
        <w:snapToGrid w:val="0"/>
        <w:spacing w:line="360" w:lineRule="auto"/>
        <w:ind w:firstLine="480" w:firstLineChars="200"/>
        <w:jc w:val="both"/>
        <w:rPr>
          <w:rFonts w:ascii="宋体" w:hAnsi="宋体" w:cs="仿宋_GB2312"/>
          <w:snapToGrid w:val="0"/>
          <w:color w:val="auto"/>
        </w:rPr>
      </w:pPr>
      <w:r>
        <w:rPr>
          <w:rFonts w:hint="eastAsia" w:ascii="宋体" w:hAnsi="宋体" w:cs="仿宋_GB2312"/>
          <w:snapToGrid w:val="0"/>
          <w:color w:val="auto"/>
        </w:rPr>
        <w:t>承诺所投报的计算机预装正版操作系统，软件产品为正版软件。（如适用）；</w:t>
      </w:r>
    </w:p>
    <w:p>
      <w:pPr>
        <w:pStyle w:val="21"/>
        <w:adjustRightInd w:val="0"/>
        <w:snapToGrid w:val="0"/>
        <w:spacing w:line="360" w:lineRule="auto"/>
        <w:ind w:firstLine="480" w:firstLineChars="200"/>
        <w:jc w:val="both"/>
        <w:rPr>
          <w:rFonts w:ascii="宋体" w:hAnsi="宋体" w:cs="仿宋_GB2312"/>
          <w:snapToGrid w:val="0"/>
          <w:color w:val="auto"/>
        </w:rPr>
      </w:pPr>
      <w:r>
        <w:rPr>
          <w:rFonts w:hint="eastAsia" w:ascii="宋体" w:hAnsi="宋体" w:cs="仿宋_GB2312"/>
          <w:snapToGrid w:val="0"/>
          <w:color w:val="auto"/>
        </w:rPr>
        <w:t>所响应信息安全产品属于《信息安全产品强制性认证目录》中的产品（如适用）（附：有效认证证书复印件，并加盖公章）；</w:t>
      </w:r>
    </w:p>
    <w:p>
      <w:pPr>
        <w:keepLines/>
        <w:overflowPunct w:val="0"/>
        <w:topLinePunct/>
        <w:autoSpaceDN w:val="0"/>
        <w:adjustRightInd w:val="0"/>
        <w:snapToGrid w:val="0"/>
        <w:spacing w:line="360" w:lineRule="auto"/>
        <w:ind w:firstLine="480" w:firstLineChars="200"/>
        <w:rPr>
          <w:rFonts w:hint="eastAsia" w:ascii="宋体" w:hAnsi="宋体" w:eastAsia="宋体" w:cs="宋体"/>
          <w:b w:val="0"/>
          <w:bCs w:val="0"/>
          <w:snapToGrid w:val="0"/>
          <w:color w:val="auto"/>
          <w:kern w:val="0"/>
          <w:sz w:val="24"/>
          <w:lang w:eastAsia="zh-CN"/>
        </w:rPr>
      </w:pPr>
      <w:r>
        <w:rPr>
          <w:rFonts w:hint="eastAsia" w:ascii="宋体" w:hAnsi="宋体" w:eastAsia="宋体" w:cs="宋体"/>
          <w:b w:val="0"/>
          <w:bCs w:val="0"/>
          <w:snapToGrid w:val="0"/>
          <w:color w:val="auto"/>
          <w:kern w:val="0"/>
          <w:sz w:val="24"/>
        </w:rPr>
        <w:t>中小企业声明函（见“响应文件格式”）（如适用）</w:t>
      </w:r>
    </w:p>
    <w:p>
      <w:pPr>
        <w:pStyle w:val="21"/>
        <w:adjustRightInd w:val="0"/>
        <w:snapToGrid w:val="0"/>
        <w:spacing w:line="360" w:lineRule="auto"/>
        <w:ind w:firstLine="480" w:firstLineChars="200"/>
        <w:jc w:val="both"/>
        <w:rPr>
          <w:rFonts w:ascii="宋体" w:hAnsi="宋体" w:cs="仿宋_GB2312"/>
          <w:snapToGrid w:val="0"/>
          <w:color w:val="auto"/>
        </w:rPr>
      </w:pPr>
      <w:r>
        <w:rPr>
          <w:rFonts w:hint="eastAsia" w:ascii="宋体" w:hAnsi="宋体" w:cs="仿宋_GB2312"/>
          <w:snapToGrid w:val="0"/>
          <w:color w:val="auto"/>
        </w:rPr>
        <w:t>残疾人福利性单位声明函（见“响应文件格式”）（如适用）；</w:t>
      </w:r>
    </w:p>
    <w:p>
      <w:pPr>
        <w:pStyle w:val="21"/>
        <w:adjustRightInd w:val="0"/>
        <w:snapToGrid w:val="0"/>
        <w:spacing w:line="360" w:lineRule="auto"/>
        <w:ind w:firstLine="480" w:firstLineChars="200"/>
        <w:jc w:val="both"/>
        <w:rPr>
          <w:rFonts w:ascii="宋体" w:hAnsi="宋体" w:cs="宋体"/>
          <w:color w:val="auto"/>
        </w:rPr>
      </w:pPr>
      <w:r>
        <w:rPr>
          <w:rFonts w:hint="eastAsia" w:ascii="宋体" w:hAnsi="宋体" w:cs="仿宋_GB2312"/>
          <w:snapToGrid w:val="0"/>
          <w:color w:val="auto"/>
        </w:rPr>
        <w:t>监狱企业声明函（见“响应文件格式”）（如适用）。</w:t>
      </w:r>
      <w:r>
        <w:rPr>
          <w:rFonts w:hint="eastAsia" w:ascii="宋体" w:hAnsi="宋体" w:cs="宋体"/>
          <w:color w:val="auto"/>
        </w:rPr>
        <w:t> </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8.3响应文件按照磋商文件所规定的内容顺序，统一编目、编页码。由于编排混乱导致响应文件被误读或查找不到，其责任应当由供应商承担。</w:t>
      </w:r>
    </w:p>
    <w:p>
      <w:pPr>
        <w:keepLine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为方便评标，技术文件中的各项表格必须按照磋商文件</w:t>
      </w:r>
      <w:r>
        <w:rPr>
          <w:rFonts w:hint="eastAsia" w:ascii="宋体" w:hAnsi="宋体" w:cs="宋体"/>
          <w:snapToGrid w:val="0"/>
          <w:color w:val="auto"/>
          <w:kern w:val="0"/>
          <w:sz w:val="24"/>
          <w:lang w:val="en-US" w:eastAsia="zh-CN"/>
        </w:rPr>
        <w:t>规定的响应文件</w:t>
      </w:r>
      <w:r>
        <w:rPr>
          <w:rFonts w:hint="eastAsia" w:ascii="宋体" w:hAnsi="宋体" w:cs="宋体"/>
          <w:snapToGrid w:val="0"/>
          <w:color w:val="auto"/>
          <w:kern w:val="0"/>
          <w:sz w:val="24"/>
        </w:rPr>
        <w:t>格式要求制作。</w:t>
      </w:r>
    </w:p>
    <w:p>
      <w:pPr>
        <w:keepLines/>
        <w:tabs>
          <w:tab w:val="left" w:pos="567"/>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8.4磋商保证金</w:t>
      </w:r>
    </w:p>
    <w:p>
      <w:pPr>
        <w:keepNext w:val="0"/>
        <w:keepLines/>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textAlignment w:val="auto"/>
        <w:rPr>
          <w:rFonts w:ascii="宋体" w:hAnsi="宋体" w:cs="宋体"/>
          <w:snapToGrid w:val="0"/>
          <w:color w:val="auto"/>
          <w:kern w:val="0"/>
          <w:sz w:val="24"/>
        </w:rPr>
      </w:pPr>
      <w:r>
        <w:rPr>
          <w:rFonts w:hint="eastAsia" w:ascii="宋体" w:hAnsi="宋体" w:cs="宋体"/>
          <w:snapToGrid w:val="0"/>
          <w:color w:val="auto"/>
          <w:kern w:val="0"/>
          <w:sz w:val="24"/>
        </w:rPr>
        <w:t>（1）供应商应提交的磋商保证金金额和提交方式详见前附表。</w:t>
      </w:r>
    </w:p>
    <w:p>
      <w:pPr>
        <w:keepNext w:val="0"/>
        <w:keepLines/>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ascii="宋体" w:hAnsi="宋体" w:cs="宋体"/>
          <w:snapToGrid w:val="0"/>
          <w:color w:val="auto"/>
          <w:kern w:val="0"/>
          <w:sz w:val="24"/>
        </w:rPr>
      </w:pPr>
      <w:r>
        <w:rPr>
          <w:rFonts w:hint="eastAsia" w:ascii="宋体" w:hAnsi="宋体" w:cs="宋体"/>
          <w:snapToGrid w:val="0"/>
          <w:color w:val="auto"/>
          <w:kern w:val="0"/>
          <w:sz w:val="24"/>
        </w:rPr>
        <w:t>（2）未按前述各款要求提交磋商保证金，或所提交保证金不完全符合各项要求，将被视为无效。</w:t>
      </w:r>
    </w:p>
    <w:p>
      <w:pPr>
        <w:keepNext w:val="0"/>
        <w:keepLines/>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textAlignment w:val="auto"/>
        <w:rPr>
          <w:rFonts w:ascii="宋体" w:hAnsi="宋体" w:cs="仿宋_GB2312"/>
          <w:color w:val="auto"/>
          <w:kern w:val="0"/>
          <w:sz w:val="24"/>
          <w:szCs w:val="24"/>
        </w:rPr>
      </w:pPr>
      <w:r>
        <w:rPr>
          <w:rFonts w:hint="eastAsia" w:ascii="宋体" w:hAnsi="宋体" w:cs="仿宋_GB2312"/>
          <w:color w:val="auto"/>
          <w:kern w:val="0"/>
          <w:sz w:val="24"/>
          <w:szCs w:val="24"/>
        </w:rPr>
        <w:t>（3）自成交通知书发出之日起5个工作日内退还未成交供应商的保证金。</w:t>
      </w:r>
    </w:p>
    <w:p>
      <w:pPr>
        <w:keepNext w:val="0"/>
        <w:keepLines/>
        <w:pageBreakBefore w:val="0"/>
        <w:widowControl w:val="0"/>
        <w:tabs>
          <w:tab w:val="left" w:pos="567"/>
        </w:tabs>
        <w:kinsoku/>
        <w:wordWrap/>
        <w:overflowPunct w:val="0"/>
        <w:topLinePunct/>
        <w:autoSpaceDE/>
        <w:autoSpaceDN w:val="0"/>
        <w:bidi w:val="0"/>
        <w:adjustRightInd w:val="0"/>
        <w:snapToGrid w:val="0"/>
        <w:spacing w:line="360" w:lineRule="auto"/>
        <w:ind w:left="0" w:leftChars="0" w:firstLine="480" w:firstLineChars="200"/>
        <w:textAlignment w:val="auto"/>
        <w:rPr>
          <w:rFonts w:ascii="宋体" w:hAnsi="宋体" w:cs="仿宋_GB2312"/>
          <w:color w:val="auto"/>
          <w:kern w:val="0"/>
          <w:sz w:val="24"/>
          <w:szCs w:val="24"/>
        </w:rPr>
      </w:pPr>
      <w:r>
        <w:rPr>
          <w:rFonts w:hint="eastAsia" w:ascii="宋体" w:hAnsi="宋体" w:cs="仿宋_GB2312"/>
          <w:color w:val="auto"/>
          <w:kern w:val="0"/>
          <w:sz w:val="24"/>
          <w:szCs w:val="24"/>
        </w:rPr>
        <w:t>（4）自政府采购合同签订之日起5个工作日内退还成交供应商的保证金。</w:t>
      </w:r>
    </w:p>
    <w:p>
      <w:pPr>
        <w:keepNext w:val="0"/>
        <w:keepLines/>
        <w:pageBreakBefore w:val="0"/>
        <w:widowControl w:val="0"/>
        <w:kinsoku/>
        <w:wordWrap/>
        <w:autoSpaceDE/>
        <w:bidi w:val="0"/>
        <w:spacing w:line="360" w:lineRule="auto"/>
        <w:ind w:firstLine="0" w:firstLineChars="0"/>
        <w:textAlignment w:val="auto"/>
        <w:rPr>
          <w:rFonts w:hint="eastAsia" w:ascii="宋体" w:hAnsi="宋体" w:cs="仿宋_GB2312"/>
          <w:color w:val="auto"/>
          <w:kern w:val="0"/>
          <w:sz w:val="24"/>
          <w:szCs w:val="24"/>
        </w:rPr>
      </w:pPr>
      <w:r>
        <w:rPr>
          <w:rFonts w:hint="eastAsia" w:ascii="宋体" w:hAnsi="宋体" w:cs="仿宋_GB2312"/>
          <w:color w:val="auto"/>
          <w:kern w:val="0"/>
          <w:sz w:val="24"/>
          <w:szCs w:val="24"/>
        </w:rPr>
        <w:t>注：供应商因自身原因耽搁领取，造成保证金的退还时间超过5个工作日的，采购人或采购代理机构不承担延后退还的责任。</w:t>
      </w:r>
    </w:p>
    <w:p>
      <w:pPr>
        <w:keepNext w:val="0"/>
        <w:keepLines/>
        <w:pageBreakBefore w:val="0"/>
        <w:widowControl w:val="0"/>
        <w:kinsoku/>
        <w:wordWrap/>
        <w:autoSpaceDE/>
        <w:bidi w:val="0"/>
        <w:spacing w:line="360" w:lineRule="auto"/>
        <w:ind w:firstLine="480" w:firstLineChars="200"/>
        <w:textAlignment w:val="auto"/>
        <w:rPr>
          <w:rFonts w:ascii="宋体" w:hAnsi="宋体"/>
          <w:snapToGrid w:val="0"/>
          <w:color w:val="auto"/>
          <w:kern w:val="0"/>
          <w:sz w:val="24"/>
        </w:rPr>
      </w:pPr>
      <w:r>
        <w:rPr>
          <w:rFonts w:hint="eastAsia" w:ascii="宋体" w:hAnsi="宋体"/>
          <w:snapToGrid w:val="0"/>
          <w:color w:val="auto"/>
          <w:kern w:val="0"/>
          <w:sz w:val="24"/>
        </w:rPr>
        <w:t>（5）有下列情形之一的，磋商保证金不予退还：</w:t>
      </w:r>
    </w:p>
    <w:p>
      <w:pPr>
        <w:keepNext/>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供应商在提交响应文件截止时间后撤回响应文件的；</w:t>
      </w:r>
    </w:p>
    <w:p>
      <w:pPr>
        <w:keepNext/>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供应商在响应文件中提供虚假材料的；</w:t>
      </w:r>
    </w:p>
    <w:p>
      <w:pPr>
        <w:keepNext/>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除因不可抗力或磋商文件认可的情形外，成交供应商不与采购人签订合同的；</w:t>
      </w:r>
    </w:p>
    <w:p>
      <w:pPr>
        <w:keepNext/>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供应商与采购人、其他供应商或者代理机构恶意串通的；</w:t>
      </w:r>
    </w:p>
    <w:p>
      <w:pPr>
        <w:keepNext/>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磋商文件规定的其他情形。</w:t>
      </w:r>
    </w:p>
    <w:p>
      <w:pPr>
        <w:keepLines/>
        <w:overflowPunct w:val="0"/>
        <w:topLinePunct/>
        <w:autoSpaceDN w:val="0"/>
        <w:adjustRightInd w:val="0"/>
        <w:snapToGrid w:val="0"/>
        <w:spacing w:line="360" w:lineRule="auto"/>
        <w:ind w:firstLine="480" w:firstLineChars="200"/>
        <w:rPr>
          <w:rFonts w:ascii="宋体" w:hAnsi="宋体" w:cs="仿宋_GB2312"/>
          <w:color w:val="auto"/>
          <w:kern w:val="0"/>
          <w:sz w:val="24"/>
          <w:szCs w:val="24"/>
        </w:rPr>
      </w:pPr>
      <w:r>
        <w:rPr>
          <w:rFonts w:hint="eastAsia" w:ascii="宋体" w:hAnsi="宋体" w:cs="仿宋_GB2312"/>
          <w:color w:val="auto"/>
          <w:kern w:val="0"/>
          <w:sz w:val="24"/>
          <w:szCs w:val="24"/>
        </w:rPr>
        <w:t>8.5报价</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（1）所有报价均以人民币元为计算单位。只要投报了一个确定数额的总价，报价应被视为已经包含了</w:t>
      </w:r>
      <w:r>
        <w:rPr>
          <w:rFonts w:hint="eastAsia" w:ascii="宋体" w:hAnsi="宋体" w:cs="仿宋_GB2312"/>
          <w:color w:val="auto"/>
          <w:lang w:val="en-US" w:eastAsia="zh-CN"/>
        </w:rPr>
        <w:t>完成工程全部</w:t>
      </w:r>
      <w:r>
        <w:rPr>
          <w:rFonts w:hint="eastAsia" w:ascii="宋体" w:hAnsi="宋体" w:cs="仿宋_GB2312"/>
          <w:color w:val="auto"/>
        </w:rPr>
        <w:t>的费用。由于报价填报不完整、不清楚或存在其它任何失误，所导致的任何不利后果均应当由供应商自行承担。</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（2）</w:t>
      </w:r>
      <w:r>
        <w:rPr>
          <w:rFonts w:hint="eastAsia" w:ascii="宋体" w:hAnsi="宋体" w:cs="仿宋_GB2312"/>
          <w:color w:val="auto"/>
          <w:lang w:val="en-US" w:eastAsia="zh-CN"/>
        </w:rPr>
        <w:t>供应商</w:t>
      </w:r>
      <w:r>
        <w:rPr>
          <w:rFonts w:ascii="宋体" w:hAnsi="宋体" w:eastAsia="宋体" w:cs="Times New Roman"/>
          <w:color w:val="auto"/>
          <w:szCs w:val="22"/>
        </w:rPr>
        <w:t>应充分了解本项目的总体情况以及影响报价的其他要素，按照采购文件规定的</w:t>
      </w:r>
      <w:r>
        <w:rPr>
          <w:rFonts w:hint="eastAsia" w:ascii="宋体" w:hAnsi="宋体" w:eastAsia="宋体" w:cs="Times New Roman"/>
          <w:color w:val="auto"/>
          <w:szCs w:val="22"/>
          <w:lang w:val="en-US" w:eastAsia="zh-CN"/>
        </w:rPr>
        <w:t>格式进行报价，</w:t>
      </w:r>
      <w:r>
        <w:rPr>
          <w:rFonts w:hint="eastAsia" w:ascii="宋体" w:hAnsi="宋体" w:eastAsia="宋体" w:cs="Times New Roman"/>
          <w:color w:val="auto"/>
          <w:szCs w:val="22"/>
        </w:rPr>
        <w:t>响应函中报价应为包含国家规定的增值税在内的含税价格，同时应列明不含税价格和增值税税额</w:t>
      </w:r>
      <w:r>
        <w:rPr>
          <w:rFonts w:hint="eastAsia" w:ascii="宋体" w:hAnsi="宋体" w:cs="仿宋_GB2312"/>
          <w:color w:val="auto"/>
        </w:rPr>
        <w:t>。</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（3）供应商对报价若有说明应在开标一览表显著处注明，只有开标时唱出的报价优惠承诺才会在评标时予以考虑。</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（4）报价优惠承诺应对应开标一览表、报价货物数量价格表等提供相应的明细清单。除报价优惠承诺外，任何超出竞争性磋商文件要求而额外赠送的</w:t>
      </w:r>
      <w:r>
        <w:rPr>
          <w:rFonts w:hint="eastAsia" w:ascii="宋体" w:hAnsi="宋体" w:cs="仿宋_GB2312"/>
          <w:color w:val="auto"/>
          <w:lang w:val="en-US" w:eastAsia="zh-CN"/>
        </w:rPr>
        <w:t>服务</w:t>
      </w:r>
      <w:r>
        <w:rPr>
          <w:rFonts w:hint="eastAsia" w:ascii="宋体" w:hAnsi="宋体" w:cs="仿宋_GB2312"/>
          <w:color w:val="auto"/>
        </w:rPr>
        <w:t>等其他形式的优惠，在评标时将不作为价格折算的必备条件。</w:t>
      </w:r>
    </w:p>
    <w:p>
      <w:pPr>
        <w:pStyle w:val="21"/>
        <w:adjustRightInd w:val="0"/>
        <w:snapToGrid w:val="0"/>
        <w:spacing w:line="360" w:lineRule="auto"/>
        <w:ind w:firstLine="480" w:firstLineChars="200"/>
        <w:jc w:val="both"/>
        <w:rPr>
          <w:rFonts w:ascii="宋体" w:hAnsi="宋体" w:cs="仿宋_GB2312"/>
          <w:color w:val="auto"/>
        </w:rPr>
      </w:pPr>
      <w:r>
        <w:rPr>
          <w:rFonts w:hint="eastAsia" w:ascii="宋体" w:hAnsi="宋体" w:cs="仿宋_GB2312"/>
          <w:color w:val="auto"/>
        </w:rPr>
        <w:t>（5）报价过低的情况</w:t>
      </w:r>
    </w:p>
    <w:p>
      <w:pPr>
        <w:pStyle w:val="21"/>
        <w:adjustRightInd w:val="0"/>
        <w:snapToGrid w:val="0"/>
        <w:spacing w:line="360" w:lineRule="auto"/>
        <w:ind w:firstLine="480" w:firstLineChars="200"/>
        <w:jc w:val="both"/>
        <w:rPr>
          <w:rFonts w:hint="eastAsia" w:ascii="宋体" w:hAnsi="宋体" w:cs="仿宋_GB2312"/>
          <w:color w:val="auto"/>
        </w:rPr>
      </w:pPr>
      <w:r>
        <w:rPr>
          <w:rFonts w:hint="eastAsia" w:ascii="宋体" w:hAnsi="宋体" w:cs="仿宋_GB2312"/>
          <w:color w:val="auto"/>
        </w:rPr>
        <w:t>为防止供应商恶意竞标，报价过低的情况是指供应商报价低于满足本项目技术及参数要求且无法保证质量的成本价。对于报价过低的情况磋商小组将不予以评审，拒绝其报价。</w:t>
      </w:r>
    </w:p>
    <w:p>
      <w:pPr>
        <w:pStyle w:val="21"/>
        <w:adjustRightInd w:val="0"/>
        <w:snapToGrid w:val="0"/>
        <w:spacing w:line="360" w:lineRule="auto"/>
        <w:ind w:firstLine="480" w:firstLineChars="200"/>
        <w:jc w:val="both"/>
        <w:rPr>
          <w:rFonts w:hint="eastAsia" w:ascii="宋体" w:hAnsi="宋体" w:eastAsia="宋体" w:cs="仿宋_GB2312"/>
          <w:color w:val="auto"/>
          <w:lang w:eastAsia="zh-CN"/>
        </w:rPr>
      </w:pPr>
      <w:r>
        <w:rPr>
          <w:rFonts w:hint="eastAsia" w:ascii="宋体" w:hAnsi="宋体" w:cs="仿宋_GB2312"/>
          <w:color w:val="auto"/>
          <w:lang w:eastAsia="zh-CN"/>
        </w:rPr>
        <w:t>（</w:t>
      </w:r>
      <w:r>
        <w:rPr>
          <w:rFonts w:hint="eastAsia" w:ascii="宋体" w:hAnsi="宋体" w:cs="仿宋_GB2312"/>
          <w:color w:val="auto"/>
          <w:lang w:val="en-US" w:eastAsia="zh-CN"/>
        </w:rPr>
        <w:t>6</w:t>
      </w:r>
      <w:r>
        <w:rPr>
          <w:rFonts w:hint="eastAsia" w:ascii="宋体" w:hAnsi="宋体" w:cs="仿宋_GB2312"/>
          <w:color w:val="auto"/>
          <w:lang w:eastAsia="zh-CN"/>
        </w:rPr>
        <w:t>）</w:t>
      </w:r>
      <w:r>
        <w:rPr>
          <w:rFonts w:hint="eastAsia" w:ascii="宋体" w:hAnsi="宋体" w:eastAsia="宋体" w:cs="Times New Roman"/>
          <w:color w:val="auto"/>
          <w:szCs w:val="22"/>
        </w:rPr>
        <w:t>报价的其他要求见供应商须知前附表</w:t>
      </w:r>
      <w:r>
        <w:rPr>
          <w:rFonts w:hint="eastAsia" w:ascii="宋体" w:hAnsi="宋体" w:eastAsia="宋体" w:cs="Times New Roman"/>
          <w:color w:val="auto"/>
          <w:szCs w:val="22"/>
          <w:lang w:eastAsia="zh-CN"/>
        </w:rPr>
        <w:t>。</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9.响应文件填写说明</w:t>
      </w:r>
    </w:p>
    <w:p>
      <w:pPr>
        <w:keepLines/>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9.1供应商应详细阅读磋商文件的全部内容。响应文件须对磋商文件中的内容做出实质性和完整的响应。</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10.响应文件的有效期</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10.1</w:t>
      </w:r>
      <w:r>
        <w:rPr>
          <w:rFonts w:ascii="宋体" w:hAnsi="宋体" w:cs="宋体"/>
          <w:snapToGrid w:val="0"/>
          <w:color w:val="auto"/>
          <w:kern w:val="0"/>
          <w:sz w:val="24"/>
        </w:rPr>
        <w:t>本项目响应文件的有效期详见</w:t>
      </w:r>
      <w:r>
        <w:rPr>
          <w:rFonts w:ascii="宋体" w:hAnsi="宋体" w:cs="宋体"/>
          <w:b/>
          <w:snapToGrid w:val="0"/>
          <w:color w:val="auto"/>
          <w:kern w:val="0"/>
          <w:sz w:val="24"/>
        </w:rPr>
        <w:t>供应商须知前附表</w:t>
      </w:r>
      <w:r>
        <w:rPr>
          <w:rFonts w:ascii="宋体" w:hAnsi="宋体" w:cs="宋体"/>
          <w:snapToGrid w:val="0"/>
          <w:color w:val="auto"/>
          <w:kern w:val="0"/>
          <w:sz w:val="24"/>
        </w:rPr>
        <w:t>。</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如果出现特殊情况，采购人可要求供应商将磋商有效期延长一段时间，这种要求和供应商的答复以书面形式进行。供应商可以拒绝这种要求，而不被没收磋商保证金。同意延长磋商有效期时</w:t>
      </w:r>
      <w:r>
        <w:rPr>
          <w:rFonts w:hint="eastAsia" w:ascii="宋体" w:hAnsi="宋体" w:cs="宋体"/>
          <w:snapToGrid w:val="0"/>
          <w:color w:val="auto"/>
          <w:kern w:val="0"/>
          <w:sz w:val="24"/>
        </w:rPr>
        <w:t>，</w:t>
      </w:r>
      <w:r>
        <w:rPr>
          <w:rFonts w:ascii="宋体" w:hAnsi="宋体" w:cs="宋体"/>
          <w:snapToGrid w:val="0"/>
          <w:color w:val="auto"/>
          <w:kern w:val="0"/>
          <w:sz w:val="24"/>
        </w:rPr>
        <w:t>本须知关于磋商保证金的退还与没收规定仍适用</w:t>
      </w:r>
    </w:p>
    <w:p>
      <w:pPr>
        <w:wordWrap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11.响应文件的签署及规定</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11.1组成响应文件的各项文件均应遵守本条。</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11.2供应商在响应文件及相关文件的签订、履行、通知等事项的书面文件中的“单位盖章”、“印章”、“公章”等处均仅指与当事人名称全称相一致的标准公章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lang w:val="en-US" w:eastAsia="zh-CN"/>
        </w:rPr>
        <w:t>电子印章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，不得使用其它（如带有“专用章”等字样）的印章。</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11.3供应商应按照磋商文件要求，在磋商文件要求的位置填写供应商全称并加盖公章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lang w:val="en-US" w:eastAsia="zh-CN"/>
        </w:rPr>
        <w:t>电子印章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，同时在该处签署法定代表人或供应商代表的全名或加盖本人签名章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lang w:val="en-US" w:eastAsia="zh-CN"/>
        </w:rPr>
        <w:t>或电子签章</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w:t>
      </w:r>
    </w:p>
    <w:p>
      <w:pPr>
        <w:wordWrap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11.4供应商须注意：为合理节约政府采购评审成本，提倡诚实信用，特别要求供应商应本着诚信精神，在本次响应文件的偏离表和其它偏离文件中(若本次磋商文件中没有提供偏离表或其它偏离文件样本，供应商亦应当自制偏离表并装订于本次响应文件中，并应当在总目录及分目录上清楚表明所在页数)，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的事项，一旦在评审中被发现存在负偏离或被认定为属于负偏离，则评委会有权视该条款是否为主要技术、商务条款而决定是否对该响应文件予以拒绝。</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11.5供应商应按</w:t>
      </w:r>
      <w:r>
        <w:rPr>
          <w:rFonts w:hint="eastAsia" w:ascii="宋体" w:hAnsi="宋体" w:cs="宋体"/>
          <w:snapToGrid w:val="0"/>
          <w:color w:val="auto"/>
          <w:kern w:val="0"/>
          <w:sz w:val="24"/>
          <w:lang w:val="en-US" w:eastAsia="zh-CN"/>
        </w:rPr>
        <w:t>供应商前附表的</w:t>
      </w:r>
      <w:r>
        <w:rPr>
          <w:rFonts w:hint="eastAsia" w:ascii="宋体" w:hAnsi="宋体" w:cs="宋体"/>
          <w:snapToGrid w:val="0"/>
          <w:color w:val="auto"/>
          <w:kern w:val="0"/>
          <w:sz w:val="24"/>
        </w:rPr>
        <w:t>要求</w:t>
      </w:r>
      <w:r>
        <w:rPr>
          <w:rFonts w:hint="eastAsia" w:ascii="宋体" w:hAnsi="宋体" w:cs="宋体"/>
          <w:snapToGrid w:val="0"/>
          <w:color w:val="auto"/>
          <w:kern w:val="0"/>
          <w:sz w:val="24"/>
          <w:lang w:val="en-US" w:eastAsia="zh-CN"/>
        </w:rPr>
        <w:t>递交电子</w:t>
      </w:r>
      <w:r>
        <w:rPr>
          <w:rFonts w:hint="eastAsia" w:ascii="宋体" w:hAnsi="宋体" w:cs="宋体"/>
          <w:snapToGrid w:val="0"/>
          <w:color w:val="auto"/>
          <w:kern w:val="0"/>
          <w:sz w:val="24"/>
        </w:rPr>
        <w:t>响应文件。</w:t>
      </w:r>
    </w:p>
    <w:p>
      <w:pPr>
        <w:keepLines/>
        <w:numPr>
          <w:ilvl w:val="0"/>
          <w:numId w:val="0"/>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供应商对本磋商文件</w:t>
      </w:r>
      <w:r>
        <w:rPr>
          <w:rFonts w:hint="eastAsia" w:ascii="宋体" w:hAnsi="宋体" w:cs="宋体"/>
          <w:snapToGrid w:val="0"/>
          <w:color w:val="auto"/>
          <w:kern w:val="0"/>
          <w:sz w:val="24"/>
          <w:lang w:eastAsia="zh-CN"/>
        </w:rPr>
        <w:t>第七部分</w:t>
      </w:r>
      <w:r>
        <w:rPr>
          <w:rFonts w:hint="eastAsia" w:ascii="宋体" w:hAnsi="宋体" w:cs="宋体"/>
          <w:snapToGrid w:val="0"/>
          <w:color w:val="auto"/>
          <w:kern w:val="0"/>
          <w:sz w:val="24"/>
        </w:rPr>
        <w:t>“响应文件格式”中提供格式的资料，必须按照样表格式要求在指定位置加盖与供应商全称相一致的</w:t>
      </w:r>
      <w:r>
        <w:rPr>
          <w:rFonts w:hint="eastAsia" w:ascii="宋体" w:hAnsi="宋体" w:cs="宋体"/>
          <w:snapToGrid w:val="0"/>
          <w:color w:val="auto"/>
          <w:kern w:val="0"/>
          <w:sz w:val="24"/>
          <w:lang w:val="en-US" w:eastAsia="zh-CN"/>
        </w:rPr>
        <w:t>电子印章</w:t>
      </w:r>
      <w:r>
        <w:rPr>
          <w:rFonts w:hint="eastAsia" w:ascii="宋体" w:hAnsi="宋体" w:cs="宋体"/>
          <w:snapToGrid w:val="0"/>
          <w:color w:val="auto"/>
          <w:kern w:val="0"/>
          <w:sz w:val="24"/>
        </w:rPr>
        <w:t>并经法定代表人或供应商代表</w:t>
      </w:r>
      <w:r>
        <w:rPr>
          <w:rFonts w:hint="eastAsia" w:ascii="宋体" w:hAnsi="宋体" w:cs="宋体"/>
          <w:snapToGrid w:val="0"/>
          <w:color w:val="auto"/>
          <w:kern w:val="0"/>
          <w:sz w:val="24"/>
          <w:lang w:val="en-US" w:eastAsia="zh-CN"/>
        </w:rPr>
        <w:t>签署</w:t>
      </w:r>
      <w:r>
        <w:rPr>
          <w:rFonts w:hint="eastAsia" w:ascii="宋体" w:hAnsi="宋体" w:cs="宋体"/>
          <w:snapToGrid w:val="0"/>
          <w:color w:val="auto"/>
          <w:kern w:val="0"/>
          <w:sz w:val="24"/>
        </w:rPr>
        <w:t>，否则按无效响应文件处理。</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11.6响应文件应字迹清楚、内容齐全、不得涂改或增删。如有修改和增删，修改和增删</w:t>
      </w:r>
      <w:r>
        <w:rPr>
          <w:rFonts w:hint="eastAsia" w:ascii="宋体" w:hAnsi="宋体" w:cs="宋体"/>
          <w:snapToGrid w:val="0"/>
          <w:color w:val="auto"/>
          <w:kern w:val="0"/>
          <w:sz w:val="24"/>
          <w:lang w:val="en-US" w:eastAsia="zh-CN"/>
        </w:rPr>
        <w:t>处</w:t>
      </w:r>
      <w:r>
        <w:rPr>
          <w:rFonts w:hint="eastAsia" w:ascii="宋体" w:hAnsi="宋体" w:cs="宋体"/>
          <w:snapToGrid w:val="0"/>
          <w:color w:val="auto"/>
          <w:kern w:val="0"/>
          <w:sz w:val="24"/>
        </w:rPr>
        <w:t>必须有</w:t>
      </w:r>
      <w:r>
        <w:rPr>
          <w:rFonts w:hint="eastAsia" w:ascii="宋体" w:hAnsi="宋体" w:cs="宋体"/>
          <w:snapToGrid w:val="0"/>
          <w:color w:val="auto"/>
          <w:kern w:val="0"/>
          <w:sz w:val="24"/>
          <w:lang w:val="en-US" w:eastAsia="zh-CN"/>
        </w:rPr>
        <w:t>电子公章或</w:t>
      </w:r>
      <w:r>
        <w:rPr>
          <w:rFonts w:hint="eastAsia" w:ascii="宋体" w:hAnsi="宋体" w:cs="宋体"/>
          <w:snapToGrid w:val="0"/>
          <w:color w:val="auto"/>
          <w:kern w:val="0"/>
          <w:sz w:val="24"/>
        </w:rPr>
        <w:t>法定代表人或其授权的供应商代表</w:t>
      </w:r>
      <w:r>
        <w:rPr>
          <w:rFonts w:hint="eastAsia" w:ascii="宋体" w:hAnsi="宋体" w:cs="宋体"/>
          <w:snapToGrid w:val="0"/>
          <w:color w:val="auto"/>
          <w:kern w:val="0"/>
          <w:sz w:val="24"/>
          <w:lang w:val="en-US" w:eastAsia="zh-CN"/>
        </w:rPr>
        <w:t>签署</w:t>
      </w:r>
      <w:r>
        <w:rPr>
          <w:rFonts w:hint="eastAsia" w:ascii="宋体" w:hAnsi="宋体" w:cs="宋体"/>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11.7因响应文件字迹潦草或表达不清所引起的不利后果由供应商承担。</w:t>
      </w:r>
    </w:p>
    <w:p>
      <w:pPr>
        <w:keepLines/>
        <w:overflowPunct w:val="0"/>
        <w:topLinePunct/>
        <w:autoSpaceDN w:val="0"/>
        <w:adjustRightInd w:val="0"/>
        <w:snapToGrid w:val="0"/>
        <w:spacing w:line="360" w:lineRule="auto"/>
        <w:jc w:val="center"/>
        <w:rPr>
          <w:rFonts w:ascii="宋体" w:hAnsi="宋体" w:cs="宋体"/>
          <w:b/>
          <w:bCs/>
          <w:snapToGrid w:val="0"/>
          <w:color w:val="auto"/>
          <w:kern w:val="0"/>
          <w:sz w:val="24"/>
        </w:rPr>
      </w:pPr>
      <w:bookmarkStart w:id="43" w:name="_Toc175644019"/>
    </w:p>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4" w:name="_Toc26352678"/>
      <w:r>
        <w:rPr>
          <w:rFonts w:hint="eastAsia" w:ascii="宋体" w:hAnsi="宋体" w:cs="宋体"/>
          <w:b/>
          <w:bCs/>
          <w:snapToGrid w:val="0"/>
          <w:color w:val="auto"/>
          <w:kern w:val="0"/>
          <w:sz w:val="24"/>
        </w:rPr>
        <w:t>四、响应文件的递交</w:t>
      </w:r>
      <w:bookmarkEnd w:id="43"/>
      <w:bookmarkEnd w:id="44"/>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12.响应文件的</w:t>
      </w:r>
      <w:r>
        <w:rPr>
          <w:rFonts w:hint="eastAsia" w:ascii="宋体" w:hAnsi="宋体" w:cs="宋体"/>
          <w:b/>
          <w:snapToGrid w:val="0"/>
          <w:color w:val="auto"/>
          <w:kern w:val="0"/>
          <w:sz w:val="24"/>
          <w:lang w:val="en-US" w:eastAsia="zh-CN"/>
        </w:rPr>
        <w:t>加密</w:t>
      </w:r>
      <w:r>
        <w:rPr>
          <w:rFonts w:hint="eastAsia" w:ascii="宋体" w:hAnsi="宋体" w:cs="宋体"/>
          <w:b/>
          <w:snapToGrid w:val="0"/>
          <w:color w:val="auto"/>
          <w:kern w:val="0"/>
          <w:sz w:val="24"/>
        </w:rPr>
        <w:t>及标记</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lang w:val="en-US" w:eastAsia="zh-CN"/>
        </w:rPr>
        <w:t>见供应商须知前附表“电子响应文件的编制”部分。</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13.磋商截止时间</w:t>
      </w:r>
    </w:p>
    <w:p>
      <w:pPr>
        <w:keepLines/>
        <w:tabs>
          <w:tab w:val="left" w:pos="567"/>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lang w:val="en-US" w:eastAsia="zh-CN"/>
        </w:rPr>
      </w:pPr>
      <w:r>
        <w:rPr>
          <w:rFonts w:hint="eastAsia" w:ascii="宋体" w:hAnsi="宋体" w:cs="宋体"/>
          <w:snapToGrid w:val="0"/>
          <w:color w:val="auto"/>
          <w:kern w:val="0"/>
          <w:sz w:val="24"/>
        </w:rPr>
        <w:t>13.1响应文件须按照磋商文件规定的磋商时间、</w:t>
      </w:r>
      <w:r>
        <w:rPr>
          <w:rFonts w:hint="eastAsia" w:ascii="宋体" w:hAnsi="宋体" w:cs="宋体"/>
          <w:snapToGrid w:val="0"/>
          <w:color w:val="auto"/>
          <w:kern w:val="0"/>
          <w:sz w:val="24"/>
          <w:lang w:val="en-US" w:eastAsia="zh-CN"/>
        </w:rPr>
        <w:t>方法递交响应文件</w:t>
      </w:r>
      <w:r>
        <w:rPr>
          <w:rFonts w:hint="eastAsia" w:ascii="宋体" w:hAnsi="宋体" w:cs="宋体"/>
          <w:snapToGrid w:val="0"/>
          <w:color w:val="auto"/>
          <w:kern w:val="0"/>
          <w:sz w:val="24"/>
        </w:rPr>
        <w:t>。在响应文件提交截止时间以后送达的响应文件，采购代理机构（或采购人)拒绝接收</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电子响应文件递交</w:t>
      </w:r>
      <w:r>
        <w:rPr>
          <w:rFonts w:hint="eastAsia" w:ascii="宋体" w:hAnsi="宋体" w:cs="宋体"/>
          <w:snapToGrid w:val="0"/>
          <w:color w:val="auto"/>
          <w:kern w:val="0"/>
          <w:sz w:val="24"/>
          <w:lang w:val="en-US" w:eastAsia="zh-CN"/>
        </w:rPr>
        <w:t>详见供应商前附表。</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14.响应文件的补充、修改和撤回</w:t>
      </w:r>
    </w:p>
    <w:p>
      <w:pPr>
        <w:keepLines/>
        <w:tabs>
          <w:tab w:val="left" w:pos="567"/>
        </w:tabs>
        <w:overflowPunct w:val="0"/>
        <w:topLinePunct/>
        <w:autoSpaceDN w:val="0"/>
        <w:adjustRightInd w:val="0"/>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14.1供应商在提交响应文件截止时间前，可以对所提交的响应文件进行补充、修改或者撤回。补充、修改的内容作为响应文件的组成部分。补充、修改的内容与响应文件不一致的，以补充、修改的内容为准。补充、修改或者撤回</w:t>
      </w:r>
      <w:r>
        <w:rPr>
          <w:rFonts w:hint="eastAsia" w:ascii="宋体" w:hAnsi="宋体" w:cs="宋体"/>
          <w:color w:val="auto"/>
          <w:kern w:val="0"/>
          <w:sz w:val="24"/>
          <w:lang w:val="en-US" w:eastAsia="zh-CN"/>
        </w:rPr>
        <w:t>通过</w:t>
      </w:r>
      <w:r>
        <w:rPr>
          <w:rFonts w:hint="eastAsia" w:ascii="宋体" w:hAnsi="宋体" w:cs="宋体"/>
          <w:color w:val="auto"/>
          <w:kern w:val="0"/>
          <w:sz w:val="24"/>
        </w:rPr>
        <w:t>政采云系统</w:t>
      </w:r>
      <w:r>
        <w:rPr>
          <w:rFonts w:hint="eastAsia" w:ascii="宋体" w:hAnsi="宋体" w:cs="宋体"/>
          <w:color w:val="auto"/>
          <w:kern w:val="0"/>
          <w:sz w:val="24"/>
          <w:lang w:val="en-US" w:eastAsia="zh-CN"/>
        </w:rPr>
        <w:t>提出。</w:t>
      </w:r>
    </w:p>
    <w:p>
      <w:pPr>
        <w:keepLines/>
        <w:tabs>
          <w:tab w:val="left" w:pos="567"/>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2</w:t>
      </w:r>
      <w:r>
        <w:rPr>
          <w:rFonts w:ascii="宋体" w:hAnsi="宋体" w:cs="宋体"/>
          <w:color w:val="auto"/>
          <w:kern w:val="0"/>
          <w:sz w:val="24"/>
        </w:rPr>
        <w:t>补充、修改响应文件的材料，应当按照响应文件要求签署、盖章，</w:t>
      </w:r>
      <w:r>
        <w:rPr>
          <w:rFonts w:hint="eastAsia" w:ascii="宋体" w:hAnsi="宋体" w:cs="宋体"/>
          <w:color w:val="auto"/>
          <w:kern w:val="0"/>
          <w:sz w:val="24"/>
          <w:lang w:val="en-US" w:eastAsia="zh-CN"/>
        </w:rPr>
        <w:t>通过</w:t>
      </w:r>
      <w:r>
        <w:rPr>
          <w:rFonts w:hint="eastAsia" w:ascii="宋体" w:hAnsi="宋体" w:cs="宋体"/>
          <w:color w:val="auto"/>
          <w:kern w:val="0"/>
          <w:sz w:val="24"/>
        </w:rPr>
        <w:t>政采云系统</w:t>
      </w:r>
      <w:r>
        <w:rPr>
          <w:rFonts w:ascii="宋体" w:hAnsi="宋体" w:cs="宋体"/>
          <w:color w:val="auto"/>
          <w:kern w:val="0"/>
          <w:sz w:val="24"/>
        </w:rPr>
        <w:t>送达代理机构。</w:t>
      </w:r>
    </w:p>
    <w:p>
      <w:pPr>
        <w:keepLines/>
        <w:tabs>
          <w:tab w:val="left" w:pos="567"/>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14.3</w:t>
      </w:r>
      <w:r>
        <w:rPr>
          <w:rFonts w:ascii="宋体" w:hAnsi="宋体" w:cs="宋体"/>
          <w:color w:val="auto"/>
          <w:kern w:val="0"/>
          <w:sz w:val="24"/>
        </w:rPr>
        <w:t>在</w:t>
      </w:r>
      <w:r>
        <w:rPr>
          <w:rFonts w:hint="eastAsia" w:ascii="宋体" w:hAnsi="宋体" w:cs="宋体"/>
          <w:color w:val="auto"/>
          <w:kern w:val="0"/>
          <w:sz w:val="24"/>
        </w:rPr>
        <w:t>磋商</w:t>
      </w:r>
      <w:r>
        <w:rPr>
          <w:rFonts w:ascii="宋体" w:hAnsi="宋体" w:cs="宋体"/>
          <w:color w:val="auto"/>
          <w:kern w:val="0"/>
          <w:sz w:val="24"/>
        </w:rPr>
        <w:t>截止时间之后，供应商不得对其响应文件进行补充、修改或撤回。</w:t>
      </w:r>
    </w:p>
    <w:p>
      <w:pPr>
        <w:keepLines/>
        <w:tabs>
          <w:tab w:val="left" w:pos="567"/>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4</w:t>
      </w:r>
      <w:r>
        <w:rPr>
          <w:rFonts w:ascii="宋体" w:hAnsi="宋体" w:cs="宋体"/>
          <w:color w:val="auto"/>
          <w:kern w:val="0"/>
          <w:sz w:val="24"/>
        </w:rPr>
        <w:t>供应商撤回报价的要求应由供应商法定代表人或供应商代表签署</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通过</w:t>
      </w:r>
      <w:r>
        <w:rPr>
          <w:rFonts w:hint="eastAsia" w:ascii="宋体" w:hAnsi="宋体" w:cs="宋体"/>
          <w:color w:val="auto"/>
          <w:kern w:val="0"/>
          <w:sz w:val="24"/>
        </w:rPr>
        <w:t>政采云系统</w:t>
      </w:r>
      <w:r>
        <w:rPr>
          <w:rFonts w:ascii="宋体" w:hAnsi="宋体" w:cs="宋体"/>
          <w:color w:val="auto"/>
          <w:kern w:val="0"/>
          <w:sz w:val="24"/>
        </w:rPr>
        <w:t>提出，否则不予撤回</w:t>
      </w:r>
      <w:r>
        <w:rPr>
          <w:rFonts w:hint="eastAsia" w:ascii="宋体" w:hAnsi="宋体" w:cs="宋体"/>
          <w:color w:val="auto"/>
          <w:kern w:val="0"/>
          <w:sz w:val="24"/>
        </w:rPr>
        <w:t>。</w:t>
      </w:r>
    </w:p>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5" w:name="_Toc175644020"/>
      <w:bookmarkStart w:id="46" w:name="_Toc26352679"/>
      <w:r>
        <w:rPr>
          <w:rFonts w:hint="eastAsia" w:ascii="宋体" w:hAnsi="宋体" w:cs="宋体"/>
          <w:b/>
          <w:bCs/>
          <w:snapToGrid w:val="0"/>
          <w:color w:val="auto"/>
          <w:kern w:val="0"/>
          <w:sz w:val="24"/>
        </w:rPr>
        <w:t>五、</w:t>
      </w:r>
      <w:bookmarkEnd w:id="45"/>
      <w:r>
        <w:rPr>
          <w:rFonts w:hint="eastAsia" w:ascii="宋体" w:hAnsi="宋体" w:cs="宋体"/>
          <w:b/>
          <w:bCs/>
          <w:snapToGrid w:val="0"/>
          <w:color w:val="auto"/>
          <w:kern w:val="0"/>
          <w:sz w:val="24"/>
        </w:rPr>
        <w:t>磋商开启仪式</w:t>
      </w:r>
      <w:bookmarkEnd w:id="46"/>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15.磋商开启仪式及其有关事项</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15.1采购代理机构（或采购人）按磋商文件规定的时间、地点主持磋商开启仪式，采购人代表、供应商代表及有关工作人员参加。</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15.2供应商</w:t>
      </w:r>
      <w:r>
        <w:rPr>
          <w:rFonts w:hint="eastAsia" w:ascii="宋体" w:hAnsi="宋体" w:cs="宋体"/>
          <w:snapToGrid w:val="0"/>
          <w:color w:val="auto"/>
          <w:kern w:val="0"/>
          <w:sz w:val="24"/>
          <w:lang w:val="en-US" w:eastAsia="zh-CN"/>
        </w:rPr>
        <w:t>在磋商截止时间之前通过政采云系统远程签到，是否须派代表至开启现场见供应商须知前附表</w:t>
      </w:r>
      <w:r>
        <w:rPr>
          <w:rFonts w:hint="eastAsia" w:ascii="宋体" w:hAnsi="宋体" w:cs="宋体"/>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15.3开启时</w:t>
      </w:r>
      <w:r>
        <w:rPr>
          <w:rFonts w:hint="eastAsia" w:ascii="宋体" w:hAnsi="宋体" w:cs="宋体"/>
          <w:snapToGrid w:val="0"/>
          <w:color w:val="auto"/>
          <w:kern w:val="0"/>
          <w:sz w:val="24"/>
          <w:lang w:val="en-US" w:eastAsia="zh-CN"/>
        </w:rPr>
        <w:t>通过政采云系统发出解密指令，</w:t>
      </w:r>
      <w:r>
        <w:rPr>
          <w:rFonts w:hint="eastAsia" w:ascii="宋体" w:hAnsi="宋体" w:cs="宋体"/>
          <w:b/>
          <w:bCs/>
          <w:snapToGrid w:val="0"/>
          <w:color w:val="auto"/>
          <w:kern w:val="0"/>
          <w:sz w:val="24"/>
        </w:rPr>
        <w:t>供应商</w:t>
      </w:r>
      <w:r>
        <w:rPr>
          <w:rFonts w:hint="eastAsia" w:ascii="宋体" w:hAnsi="宋体" w:cs="宋体"/>
          <w:b/>
          <w:bCs/>
          <w:snapToGrid w:val="0"/>
          <w:color w:val="auto"/>
          <w:kern w:val="0"/>
          <w:sz w:val="24"/>
          <w:u w:val="dotted"/>
          <w:lang w:val="en-US" w:eastAsia="zh-CN"/>
        </w:rPr>
        <w:t>在供应商前附表规定的解密时间和解密方法完成响应文件解密，否则，视为撤回响应文件</w:t>
      </w:r>
      <w:r>
        <w:rPr>
          <w:rFonts w:hint="eastAsia" w:ascii="宋体" w:hAnsi="宋体" w:cs="宋体"/>
          <w:b/>
          <w:bCs/>
          <w:snapToGrid w:val="0"/>
          <w:color w:val="auto"/>
          <w:kern w:val="0"/>
          <w:sz w:val="24"/>
          <w:lang w:val="en-US" w:eastAsia="zh-CN"/>
        </w:rPr>
        <w:t xml:space="preserve"> </w:t>
      </w:r>
      <w:r>
        <w:rPr>
          <w:rFonts w:hint="eastAsia" w:ascii="宋体" w:hAnsi="宋体" w:cs="宋体"/>
          <w:b/>
          <w:bCs/>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15.4</w:t>
      </w:r>
      <w:r>
        <w:rPr>
          <w:rFonts w:hint="eastAsia" w:ascii="宋体" w:hAnsi="宋体" w:cs="宋体"/>
          <w:snapToGrid w:val="0"/>
          <w:color w:val="auto"/>
          <w:kern w:val="0"/>
          <w:sz w:val="24"/>
          <w:lang w:val="en-US" w:eastAsia="zh-CN"/>
        </w:rPr>
        <w:t>解密完成后</w:t>
      </w:r>
      <w:r>
        <w:rPr>
          <w:rFonts w:ascii="宋体" w:hAnsi="宋体" w:cs="宋体"/>
          <w:snapToGrid w:val="0"/>
          <w:color w:val="auto"/>
          <w:kern w:val="0"/>
          <w:sz w:val="24"/>
        </w:rPr>
        <w:t>，</w:t>
      </w:r>
      <w:r>
        <w:rPr>
          <w:rFonts w:hint="eastAsia" w:ascii="宋体" w:hAnsi="宋体" w:cs="宋体"/>
          <w:snapToGrid w:val="0"/>
          <w:color w:val="auto"/>
          <w:kern w:val="0"/>
          <w:sz w:val="24"/>
          <w:lang w:val="en-US" w:eastAsia="zh-CN"/>
        </w:rPr>
        <w:t>代理机构通过政采云系统发出签署确认开启记录指令，供应商在规定时间完整签署，否则，视为认同开启结果</w:t>
      </w:r>
      <w:r>
        <w:rPr>
          <w:rFonts w:hint="eastAsia" w:ascii="宋体" w:hAnsi="宋体" w:cs="宋体"/>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15.5供应商不足</w:t>
      </w:r>
      <w:r>
        <w:rPr>
          <w:rFonts w:ascii="宋体" w:hAnsi="宋体" w:cs="宋体"/>
          <w:snapToGrid w:val="0"/>
          <w:color w:val="auto"/>
          <w:kern w:val="0"/>
          <w:sz w:val="24"/>
        </w:rPr>
        <w:t>3</w:t>
      </w:r>
      <w:r>
        <w:rPr>
          <w:rFonts w:hint="eastAsia" w:ascii="宋体" w:hAnsi="宋体" w:cs="宋体"/>
          <w:snapToGrid w:val="0"/>
          <w:color w:val="auto"/>
          <w:kern w:val="0"/>
          <w:sz w:val="24"/>
        </w:rPr>
        <w:t>家的，响应文件不得</w:t>
      </w:r>
      <w:r>
        <w:rPr>
          <w:rFonts w:hint="eastAsia" w:ascii="宋体" w:hAnsi="宋体" w:cs="宋体"/>
          <w:snapToGrid w:val="0"/>
          <w:color w:val="auto"/>
          <w:kern w:val="0"/>
          <w:sz w:val="24"/>
          <w:lang w:val="en-US" w:eastAsia="zh-CN"/>
        </w:rPr>
        <w:t>解密</w:t>
      </w:r>
      <w:r>
        <w:rPr>
          <w:rFonts w:hint="eastAsia" w:ascii="宋体" w:hAnsi="宋体" w:cs="宋体"/>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lang w:val="en-US" w:eastAsia="zh-CN"/>
        </w:rPr>
      </w:pPr>
      <w:r>
        <w:rPr>
          <w:rFonts w:hint="eastAsia" w:ascii="宋体" w:hAnsi="宋体" w:cs="宋体"/>
          <w:snapToGrid w:val="0"/>
          <w:color w:val="auto"/>
          <w:kern w:val="0"/>
          <w:sz w:val="24"/>
          <w:lang w:val="en-US" w:eastAsia="zh-CN"/>
        </w:rPr>
        <w:t>15.6</w:t>
      </w:r>
      <w:r>
        <w:rPr>
          <w:rFonts w:hint="eastAsia" w:ascii="宋体" w:hAnsi="宋体" w:cs="宋体"/>
          <w:snapToGrid w:val="0"/>
          <w:color w:val="auto"/>
          <w:kern w:val="0"/>
          <w:sz w:val="24"/>
          <w:lang w:eastAsia="zh-CN"/>
        </w:rPr>
        <w:t>开</w:t>
      </w:r>
      <w:r>
        <w:rPr>
          <w:rFonts w:hint="eastAsia" w:ascii="宋体" w:hAnsi="宋体" w:cs="宋体"/>
          <w:snapToGrid w:val="0"/>
          <w:color w:val="auto"/>
          <w:kern w:val="0"/>
          <w:sz w:val="24"/>
          <w:lang w:val="en-US" w:eastAsia="zh-CN"/>
        </w:rPr>
        <w:t>启</w:t>
      </w:r>
      <w:r>
        <w:rPr>
          <w:rFonts w:hint="eastAsia" w:ascii="宋体" w:hAnsi="宋体" w:cs="宋体"/>
          <w:snapToGrid w:val="0"/>
          <w:color w:val="auto"/>
          <w:kern w:val="0"/>
          <w:sz w:val="24"/>
          <w:lang w:eastAsia="zh-CN"/>
        </w:rPr>
        <w:t>过程出现故障时（因系统原因导致全部无法解密或开</w:t>
      </w:r>
      <w:r>
        <w:rPr>
          <w:rFonts w:hint="eastAsia" w:ascii="宋体" w:hAnsi="宋体" w:cs="宋体"/>
          <w:snapToGrid w:val="0"/>
          <w:color w:val="auto"/>
          <w:kern w:val="0"/>
          <w:sz w:val="24"/>
          <w:lang w:val="en-US" w:eastAsia="zh-CN"/>
        </w:rPr>
        <w:t>启</w:t>
      </w:r>
      <w:r>
        <w:rPr>
          <w:rFonts w:hint="eastAsia" w:ascii="宋体" w:hAnsi="宋体" w:cs="宋体"/>
          <w:snapToGrid w:val="0"/>
          <w:color w:val="auto"/>
          <w:kern w:val="0"/>
          <w:sz w:val="24"/>
          <w:lang w:eastAsia="zh-CN"/>
        </w:rPr>
        <w:t>不能顺利进行），</w:t>
      </w:r>
      <w:r>
        <w:rPr>
          <w:rFonts w:hint="eastAsia" w:ascii="宋体" w:hAnsi="宋体" w:cs="宋体"/>
          <w:snapToGrid w:val="0"/>
          <w:color w:val="auto"/>
          <w:kern w:val="0"/>
          <w:sz w:val="24"/>
          <w:lang w:val="en-US" w:eastAsia="zh-CN"/>
        </w:rPr>
        <w:t>经财政监督部门同意后，延期开启或采用其他方式开启。</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keepLines/>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7" w:name="_Toc26352680"/>
      <w:bookmarkStart w:id="48" w:name="_Toc175644021"/>
      <w:r>
        <w:rPr>
          <w:rFonts w:hint="eastAsia" w:ascii="宋体" w:hAnsi="宋体" w:cs="宋体"/>
          <w:b/>
          <w:bCs/>
          <w:snapToGrid w:val="0"/>
          <w:color w:val="auto"/>
          <w:kern w:val="0"/>
          <w:sz w:val="24"/>
        </w:rPr>
        <w:t>六、磋商程序和要求</w:t>
      </w:r>
      <w:bookmarkEnd w:id="47"/>
      <w:bookmarkEnd w:id="48"/>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16.组建磋商小组</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16.1采购代理机构（或采购人）根据有关法律法规和本磋商文件的规定，结合本项目的特点组建磋商小组，对具备实质性磋商响应的响应文件进行评估和比较。</w:t>
      </w:r>
      <w:r>
        <w:rPr>
          <w:rFonts w:hint="eastAsia" w:ascii="宋体" w:hAnsi="宋体" w:cs="宋体"/>
          <w:snapToGrid w:val="0"/>
          <w:color w:val="auto"/>
          <w:kern w:val="0"/>
          <w:sz w:val="24"/>
          <w:lang w:val="en-US" w:eastAsia="zh-CN"/>
        </w:rPr>
        <w:t>磋商小组组成见供应商须知前附表</w:t>
      </w:r>
      <w:r>
        <w:rPr>
          <w:rFonts w:hint="eastAsia" w:ascii="宋体" w:hAnsi="宋体" w:cs="宋体"/>
          <w:snapToGrid w:val="0"/>
          <w:color w:val="auto"/>
          <w:kern w:val="0"/>
          <w:sz w:val="24"/>
        </w:rPr>
        <w:t>。</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16.2采购代理机构（或采购人）就磋商文件征询过意见的专家，不得作为评标专家参加评标；采购人代表不得以评审专家身份参加本部门或本单位采购项目的评审，采购代理机构工作人员不得参加本机构代理的采购项目的评审。</w:t>
      </w:r>
    </w:p>
    <w:p>
      <w:pPr>
        <w:keepLines/>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17.初步审核</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17.1开</w:t>
      </w:r>
      <w:r>
        <w:rPr>
          <w:rFonts w:hint="eastAsia" w:ascii="宋体" w:hAnsi="宋体" w:cs="宋体"/>
          <w:snapToGrid w:val="0"/>
          <w:color w:val="auto"/>
          <w:kern w:val="0"/>
          <w:sz w:val="24"/>
          <w:lang w:val="en-US" w:eastAsia="zh-CN"/>
        </w:rPr>
        <w:t>启</w:t>
      </w:r>
      <w:r>
        <w:rPr>
          <w:rFonts w:hint="eastAsia" w:ascii="宋体" w:hAnsi="宋体" w:cs="宋体"/>
          <w:snapToGrid w:val="0"/>
          <w:color w:val="auto"/>
          <w:kern w:val="0"/>
          <w:sz w:val="24"/>
        </w:rPr>
        <w:t>后，磋商小组将审查各供应商响应文件是否符合磋商文件的基本要求：内容是否完整、资格证明文件是否齐全、文件签署是否齐全及验证磋商保证金。</w:t>
      </w:r>
    </w:p>
    <w:p>
      <w:pPr>
        <w:keepLines/>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17.2审核时，磋商小组要审核每份响应文件的有效性、完整性和响应程度：</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A、本文件“供应商须知”第8.2条“响应文件的组成及相关要求”部分中，带*部分的资格证明文件不全或无效的；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B、响应文件未按磋商文件的规定签署或盖章的；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C、</w:t>
      </w:r>
      <w:r>
        <w:rPr>
          <w:rFonts w:hint="eastAsia" w:ascii="宋体" w:hAnsi="宋体" w:cs="宋体"/>
          <w:snapToGrid w:val="0"/>
          <w:color w:val="auto"/>
          <w:kern w:val="0"/>
          <w:sz w:val="24"/>
          <w:lang w:val="en-US" w:eastAsia="zh-CN"/>
        </w:rPr>
        <w:t>响应</w:t>
      </w:r>
      <w:r>
        <w:rPr>
          <w:rFonts w:hint="eastAsia" w:ascii="宋体" w:hAnsi="宋体" w:cs="宋体"/>
          <w:snapToGrid w:val="0"/>
          <w:color w:val="auto"/>
          <w:kern w:val="0"/>
          <w:sz w:val="24"/>
        </w:rPr>
        <w:t>有效期不足的；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D、施工方案、项目工期等不满足磋商文件要求和超出采购人可接受的偏差范围的；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E、未按照磋商文件规定报价的；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F、不符合磋商文件中有关分包、转包规定的；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G、联合体响应文件未附联合体报价协议书的；</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H、响应文件附有采购人不能接受的条件；</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I、不符合磋商文件中规定的其他实质性要求。</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Lines/>
        <w:tabs>
          <w:tab w:val="left" w:pos="737"/>
          <w:tab w:val="left" w:pos="120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磋商小组要求供应商澄清、说明或者更正响应文件应当</w:t>
      </w:r>
      <w:r>
        <w:rPr>
          <w:rFonts w:hint="eastAsia" w:ascii="宋体" w:hAnsi="宋体" w:cs="宋体"/>
          <w:color w:val="auto"/>
          <w:kern w:val="0"/>
          <w:sz w:val="24"/>
          <w:lang w:val="en-US" w:eastAsia="zh-CN"/>
        </w:rPr>
        <w:t>通过政采云系统进行</w:t>
      </w:r>
      <w:r>
        <w:rPr>
          <w:rFonts w:hint="eastAsia" w:ascii="宋体" w:hAnsi="宋体" w:cs="宋体"/>
          <w:color w:val="auto"/>
          <w:kern w:val="0"/>
          <w:sz w:val="24"/>
        </w:rPr>
        <w:t>。供应商的澄清、说明或者更正应当由法定代表人或其授权代表</w:t>
      </w:r>
      <w:r>
        <w:rPr>
          <w:rFonts w:hint="eastAsia" w:ascii="宋体" w:hAnsi="宋体" w:cs="宋体"/>
          <w:color w:val="auto"/>
          <w:kern w:val="0"/>
          <w:sz w:val="24"/>
          <w:lang w:val="en-US" w:eastAsia="zh-CN"/>
        </w:rPr>
        <w:t>签署</w:t>
      </w:r>
      <w:r>
        <w:rPr>
          <w:rFonts w:hint="eastAsia" w:ascii="宋体" w:hAnsi="宋体" w:cs="宋体"/>
          <w:color w:val="auto"/>
          <w:kern w:val="0"/>
          <w:sz w:val="24"/>
        </w:rPr>
        <w:t>或者加盖公章</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电子印章</w:t>
      </w:r>
      <w:r>
        <w:rPr>
          <w:rFonts w:hint="eastAsia" w:ascii="宋体" w:hAnsi="宋体" w:cs="宋体"/>
          <w:color w:val="auto"/>
          <w:kern w:val="0"/>
          <w:sz w:val="24"/>
          <w:lang w:eastAsia="zh-CN"/>
        </w:rPr>
        <w:t>）</w:t>
      </w:r>
      <w:r>
        <w:rPr>
          <w:rFonts w:hint="eastAsia" w:ascii="宋体" w:hAnsi="宋体" w:cs="宋体"/>
          <w:color w:val="auto"/>
          <w:kern w:val="0"/>
          <w:sz w:val="24"/>
        </w:rPr>
        <w:t>。</w:t>
      </w:r>
    </w:p>
    <w:p>
      <w:pPr>
        <w:tabs>
          <w:tab w:val="left" w:pos="737"/>
          <w:tab w:val="left" w:pos="120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18.磋商</w:t>
      </w:r>
    </w:p>
    <w:p>
      <w:pPr>
        <w:tabs>
          <w:tab w:val="left" w:pos="737"/>
          <w:tab w:val="left" w:pos="120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snapToGrid w:val="0"/>
          <w:color w:val="auto"/>
          <w:kern w:val="0"/>
          <w:sz w:val="24"/>
        </w:rPr>
        <w:t>18.1</w:t>
      </w:r>
      <w:r>
        <w:rPr>
          <w:rFonts w:hint="eastAsia" w:ascii="宋体" w:hAnsi="宋体" w:cs="宋体"/>
          <w:color w:val="auto"/>
          <w:kern w:val="0"/>
          <w:sz w:val="24"/>
        </w:rPr>
        <w:t>磋商小组所有成员应当集中与单一供应商分别进行磋商，并给予所有参加磋商的供应商平等的磋商机会。</w:t>
      </w:r>
    </w:p>
    <w:p>
      <w:pPr>
        <w:tabs>
          <w:tab w:val="left" w:pos="737"/>
          <w:tab w:val="left" w:pos="120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18.2在磋商过程中，磋商小组可以根据磋商文件和磋商情况实质性变动采购需求中的技术、服务要求以及合同草案条款，但不得变动磋商文件中的其他内容。如有实质性变动的内容，须经采购人代表确认。</w:t>
      </w:r>
    </w:p>
    <w:p>
      <w:pPr>
        <w:tabs>
          <w:tab w:val="left" w:pos="737"/>
          <w:tab w:val="left" w:pos="120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对磋商文件作出的实质性变动是磋商文件的有效组成部分，磋商小组应当及时以书面形式同时通知所有参加磋商的供应商。</w:t>
      </w:r>
    </w:p>
    <w:p>
      <w:pPr>
        <w:tabs>
          <w:tab w:val="left" w:pos="737"/>
          <w:tab w:val="left" w:pos="1200"/>
        </w:tabs>
        <w:overflowPunct w:val="0"/>
        <w:topLinePunct/>
        <w:autoSpaceDN w:val="0"/>
        <w:adjustRightInd w:val="0"/>
        <w:snapToGrid w:val="0"/>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18.3供应商应当按照磋商文件的变动情况和磋商小组的要求，在规定时间内</w:t>
      </w:r>
      <w:r>
        <w:rPr>
          <w:rFonts w:hint="eastAsia" w:ascii="宋体" w:hAnsi="宋体" w:cs="宋体"/>
          <w:color w:val="auto"/>
          <w:kern w:val="0"/>
          <w:sz w:val="24"/>
          <w:lang w:val="en-US" w:eastAsia="zh-CN"/>
        </w:rPr>
        <w:t>通过政采云系统</w:t>
      </w:r>
      <w:r>
        <w:rPr>
          <w:rFonts w:hint="eastAsia" w:ascii="宋体" w:hAnsi="宋体" w:cs="宋体"/>
          <w:color w:val="auto"/>
          <w:kern w:val="0"/>
          <w:sz w:val="24"/>
        </w:rPr>
        <w:t>重新提交响应补充文件，并由其法定代表人或授权代表</w:t>
      </w:r>
      <w:r>
        <w:rPr>
          <w:rFonts w:hint="eastAsia" w:ascii="宋体" w:hAnsi="宋体" w:cs="宋体"/>
          <w:color w:val="auto"/>
          <w:kern w:val="0"/>
          <w:sz w:val="24"/>
          <w:lang w:val="en-US" w:eastAsia="zh-CN"/>
        </w:rPr>
        <w:t>签署</w:t>
      </w:r>
      <w:r>
        <w:rPr>
          <w:rFonts w:hint="eastAsia" w:ascii="宋体" w:hAnsi="宋体" w:cs="宋体"/>
          <w:color w:val="auto"/>
          <w:kern w:val="0"/>
          <w:sz w:val="24"/>
        </w:rPr>
        <w:t>或者加盖</w:t>
      </w:r>
      <w:r>
        <w:rPr>
          <w:rFonts w:hint="eastAsia" w:ascii="宋体" w:hAnsi="宋体" w:cs="宋体"/>
          <w:color w:val="auto"/>
          <w:kern w:val="0"/>
          <w:sz w:val="24"/>
          <w:lang w:val="en-US" w:eastAsia="zh-CN"/>
        </w:rPr>
        <w:t>电子印章</w:t>
      </w:r>
      <w:r>
        <w:rPr>
          <w:rFonts w:hint="eastAsia" w:ascii="宋体" w:hAnsi="宋体" w:cs="宋体"/>
          <w:color w:val="auto"/>
          <w:kern w:val="0"/>
          <w:sz w:val="24"/>
        </w:rPr>
        <w:t>。</w:t>
      </w:r>
    </w:p>
    <w:p>
      <w:pPr>
        <w:tabs>
          <w:tab w:val="left" w:pos="737"/>
          <w:tab w:val="left" w:pos="120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18.4磋商结束后，磋商小组应当要求所有实质性响应的供应商在规定时间内</w:t>
      </w:r>
      <w:r>
        <w:rPr>
          <w:rFonts w:hint="eastAsia" w:ascii="宋体" w:hAnsi="宋体" w:cs="宋体"/>
          <w:color w:val="auto"/>
          <w:kern w:val="0"/>
          <w:sz w:val="24"/>
          <w:lang w:val="en-US" w:eastAsia="zh-CN"/>
        </w:rPr>
        <w:t>通过政采云系统</w:t>
      </w:r>
      <w:r>
        <w:rPr>
          <w:rFonts w:hint="eastAsia" w:ascii="宋体" w:hAnsi="宋体" w:cs="宋体"/>
          <w:color w:val="auto"/>
          <w:kern w:val="0"/>
          <w:sz w:val="24"/>
        </w:rPr>
        <w:t>提交最后报价（第二次报价），提交最后报价（第二次报价）的供应商不得少于3家。</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18.5已提交响应文件的供应商，在提交最后报价之前，可以根据磋商情况退出磋商。采购代理机构退还退出磋商的供应商的磋商保证金。</w:t>
      </w:r>
    </w:p>
    <w:p>
      <w:pPr>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19.评审</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综合评分法，是指响应文件满足磋商文件全部实质性要求且按评审因素的量化指标评审得分最高的供应商为成交候选供应商的评审方法。</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20.确定成交供应商</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20.1磋商小组根据详细评审的结果确定第一成交候选供应商为成交供应商。</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21.评标过程保密</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21.1磋商开启之后，直到授予成交供应商合同止，凡是属于审查、澄清、评价和比较磋商的有关资料以及授标意向等，均不得向供应商或其他与评标无关的人员透露。</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22.关于供应商非实质性磋商响应滞后发现的处理规则</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22.1无论基于何种原因，各项本应做拒绝投标处理的情形，即便未被及时发现而使该供应商进入初审、磋商程序、详细评审或其它后续程序，包括已经签约的情形。一旦被发现存在上述情形，采购代理机构（或采购人）均有权决定取消该供应商的此前评议结果，或决定对该报价予以拒绝，并有权采取相应的补救及纠正措施。</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23.采购项目终止或取消</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23.1出现下列情形之一的，采购人或者采购代理机构应当终止竞争性磋商采购活动，发布项目终止公告并说明原因，重新开展采购活动：</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（一）因情况变化，不再符合规定的竞争性磋商采购方式适用情形的；</w:t>
      </w:r>
    </w:p>
    <w:p>
      <w:pPr>
        <w:tabs>
          <w:tab w:val="left" w:pos="0"/>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（二）出现影响采购公正的违法、违规行为的；</w:t>
      </w:r>
    </w:p>
    <w:p>
      <w:pPr>
        <w:tabs>
          <w:tab w:val="left" w:pos="0"/>
        </w:tabs>
        <w:overflowPunct w:val="0"/>
        <w:topLinePunct/>
        <w:autoSpaceDN w:val="0"/>
        <w:adjustRightInd w:val="0"/>
        <w:snapToGrid w:val="0"/>
        <w:spacing w:line="360" w:lineRule="auto"/>
        <w:ind w:firstLine="420" w:firstLineChars="175"/>
        <w:rPr>
          <w:rFonts w:ascii="宋体" w:hAnsi="宋体" w:cs="宋体"/>
          <w:color w:val="auto"/>
          <w:kern w:val="0"/>
          <w:sz w:val="24"/>
        </w:rPr>
      </w:pPr>
      <w:r>
        <w:rPr>
          <w:rFonts w:hint="eastAsia" w:ascii="宋体" w:hAnsi="宋体" w:cs="宋体"/>
          <w:color w:val="auto"/>
          <w:kern w:val="0"/>
          <w:sz w:val="24"/>
        </w:rPr>
        <w:t>（三）在采购过程中符合要求的供应商或者报价未超过采购预算的供应商不足3家的。</w:t>
      </w:r>
    </w:p>
    <w:p>
      <w:pPr>
        <w:tabs>
          <w:tab w:val="left" w:pos="567"/>
        </w:tabs>
        <w:overflowPunct w:val="0"/>
        <w:topLinePunct/>
        <w:autoSpaceDN w:val="0"/>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23.2在采购活动中因重大变故，采购任务取消的，采购人或者采购代理机构应当终止采购活动，通知所有参加采购活动的供应商，并将项目实施情况和采购任务取消原因报送本级财政部门。</w:t>
      </w:r>
    </w:p>
    <w:p>
      <w:pPr>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49" w:name="_Toc26352681"/>
      <w:bookmarkStart w:id="50" w:name="_Toc175644022"/>
      <w:r>
        <w:rPr>
          <w:rFonts w:hint="eastAsia" w:ascii="宋体" w:hAnsi="宋体" w:cs="宋体"/>
          <w:b/>
          <w:bCs/>
          <w:snapToGrid w:val="0"/>
          <w:color w:val="auto"/>
          <w:kern w:val="0"/>
          <w:sz w:val="24"/>
        </w:rPr>
        <w:t>七、签订合同</w:t>
      </w:r>
      <w:bookmarkEnd w:id="49"/>
      <w:bookmarkEnd w:id="50"/>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24.成交通知</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24.1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24.2采购代理机构（或采购人）对未成交的供应商不做未成交原因的解释。</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24.3成交通知书是合同的组成部分。</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25.成交服务费</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25.1</w:t>
      </w:r>
      <w:r>
        <w:rPr>
          <w:rFonts w:hint="eastAsia" w:ascii="宋体" w:hAnsi="宋体" w:cs="宋体"/>
          <w:color w:val="auto"/>
          <w:sz w:val="24"/>
        </w:rPr>
        <w:t>成交服务费用由成交人向采购代理机</w:t>
      </w:r>
      <w:r>
        <w:rPr>
          <w:rFonts w:hint="eastAsia" w:ascii="宋体" w:hAnsi="宋体" w:cs="宋体"/>
          <w:snapToGrid w:val="0"/>
          <w:color w:val="auto"/>
          <w:kern w:val="0"/>
          <w:sz w:val="24"/>
        </w:rPr>
        <w:t>构支付，</w:t>
      </w:r>
      <w:r>
        <w:rPr>
          <w:rFonts w:hint="eastAsia" w:ascii="宋体" w:hAnsi="宋体" w:cs="宋体"/>
          <w:snapToGrid w:val="0"/>
          <w:color w:val="auto"/>
          <w:kern w:val="0"/>
          <w:sz w:val="24"/>
          <w:lang w:val="en-US" w:eastAsia="zh-CN"/>
        </w:rPr>
        <w:t>按照采购人与代理机构签署代理合同计取费用</w:t>
      </w:r>
      <w:r>
        <w:rPr>
          <w:rFonts w:hint="eastAsia" w:ascii="宋体" w:hAnsi="宋体" w:cs="宋体"/>
          <w:snapToGrid w:val="0"/>
          <w:color w:val="auto"/>
          <w:kern w:val="0"/>
          <w:sz w:val="24"/>
        </w:rPr>
        <w:t>。</w:t>
      </w:r>
    </w:p>
    <w:p>
      <w:pPr>
        <w:pStyle w:val="21"/>
        <w:snapToGrid w:val="0"/>
        <w:spacing w:line="360" w:lineRule="auto"/>
        <w:ind w:firstLine="480" w:firstLineChars="200"/>
        <w:jc w:val="both"/>
        <w:rPr>
          <w:rFonts w:ascii="宋体" w:hAnsi="宋体" w:cs="宋体"/>
          <w:color w:val="auto"/>
        </w:rPr>
      </w:pPr>
      <w:r>
        <w:rPr>
          <w:rFonts w:hint="eastAsia" w:ascii="宋体" w:hAnsi="宋体" w:cs="宋体"/>
          <w:color w:val="auto"/>
        </w:rPr>
        <w:t>25.2成交人在收到成交通知书后，签订合同之前，向采购代理机构一次性付清成交服务费。</w:t>
      </w:r>
    </w:p>
    <w:p>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26.签订合同</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26.1成交供应商应在接到成交通知书30日内与采购人签订政府采购合同。</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26.2成交供应商应按照磋商文件、响应文件及评标过程中的有关澄清、说明或者补正文件的内容与采购人签订合同。成交供应商不得再与采购人签订背离合同实质性内容的其它协议或声明。</w:t>
      </w:r>
    </w:p>
    <w:p>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color w:val="auto"/>
          <w:kern w:val="0"/>
          <w:sz w:val="24"/>
        </w:rPr>
        <w:t>26.3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overflowPunct w:val="0"/>
        <w:topLinePunct/>
        <w:autoSpaceDN w:val="0"/>
        <w:adjustRightInd w:val="0"/>
        <w:snapToGrid w:val="0"/>
        <w:spacing w:line="360" w:lineRule="auto"/>
        <w:jc w:val="center"/>
        <w:rPr>
          <w:rFonts w:ascii="宋体" w:hAnsi="宋体" w:cs="宋体"/>
          <w:b/>
          <w:bCs/>
          <w:snapToGrid w:val="0"/>
          <w:color w:val="auto"/>
          <w:kern w:val="0"/>
          <w:sz w:val="24"/>
        </w:rPr>
      </w:pPr>
      <w:bookmarkStart w:id="51" w:name="_Toc175644024"/>
    </w:p>
    <w:p>
      <w:pPr>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52" w:name="_Toc26352682"/>
      <w:r>
        <w:rPr>
          <w:rFonts w:hint="eastAsia" w:ascii="宋体" w:hAnsi="宋体" w:cs="宋体"/>
          <w:b/>
          <w:bCs/>
          <w:snapToGrid w:val="0"/>
          <w:color w:val="auto"/>
          <w:kern w:val="0"/>
          <w:sz w:val="24"/>
        </w:rPr>
        <w:t>八、保密和披露</w:t>
      </w:r>
      <w:bookmarkEnd w:id="51"/>
      <w:bookmarkEnd w:id="52"/>
    </w:p>
    <w:p>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27.保密</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27.1供应商自领取磋商文件之日起，须承诺承担本项目下保密义务，不得将因本次招标获得的信息向第三人外传。</w:t>
      </w:r>
    </w:p>
    <w:p>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28.披露</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28.1采购代理机构（或采购人）有权将供应商提供的所有资料向有关政府部门或评审标书的有关人员披露。</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overflowPunct w:val="0"/>
        <w:topLinePunct/>
        <w:autoSpaceDN w:val="0"/>
        <w:adjustRightInd w:val="0"/>
        <w:snapToGrid w:val="0"/>
        <w:spacing w:line="360" w:lineRule="auto"/>
        <w:jc w:val="center"/>
        <w:rPr>
          <w:rFonts w:ascii="宋体" w:hAnsi="宋体" w:cs="宋体"/>
          <w:b/>
          <w:bCs/>
          <w:snapToGrid w:val="0"/>
          <w:color w:val="auto"/>
          <w:kern w:val="0"/>
          <w:sz w:val="24"/>
        </w:rPr>
      </w:pPr>
    </w:p>
    <w:p>
      <w:pPr>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53" w:name="_Toc26352683"/>
      <w:r>
        <w:rPr>
          <w:rFonts w:hint="eastAsia" w:ascii="宋体" w:hAnsi="宋体" w:cs="宋体"/>
          <w:b/>
          <w:bCs/>
          <w:snapToGrid w:val="0"/>
          <w:color w:val="auto"/>
          <w:kern w:val="0"/>
          <w:sz w:val="24"/>
        </w:rPr>
        <w:t>九、询问和质疑</w:t>
      </w:r>
      <w:bookmarkEnd w:id="53"/>
    </w:p>
    <w:p>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29.供应商有权就磋商事宜提出询问和质疑</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29.1磋商程序受《中华人民共和国政府采购法》《中华人民共和国政府采购法实施条例》和相关法律法规的约束，并受到严格的内部监督，以确保授予合同过程的公平公正。</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29.2供应商对磋商文件条款或技术、商务参数有异议的，应当在开标前通过澄清或修改程序提出。</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29.3供应商对采购事项有疑问的，可以向采购代理机构（或采购人）提出询问。</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29.4供应商认为其未获公平评审或采购过程和成交结果使自己的合法权益受到损害的，应当在知道或者应知其权益受到损害之日起7个工作日内提出质疑。</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29.5质疑应当以书面形式向采购代理机构（或采购人）提出，经法定代表人签字并加盖公章。</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29.6质疑书应当包括以下主要内容：被质疑项目名称、项目编号、包号、磋商公告发布时间、质疑事项、法律依据（具体条款）、质疑人全称、法定代表人签字、盖章、有效联系方式（包括手机、传真号码）。</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29.7质疑应按照“谁主张、谁举证”的原则，质疑书应当附相关证明材料。质疑材料应为简体中文，一式二份。</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29.8有下列情形之一的，属于无效质疑，采购代理机构（或采购人）可不予受理：</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（1）未在有效期限内提出质疑的；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（2）质疑未以书面形式提出的；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（3）所提交材料未明示属于质疑材料的；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（4）质疑书没有法定代表人签署本人姓名或印盖本人姓名章并加盖单位公章的；质疑书由参加采购项目的授权代表签署本人姓名或印盖本人姓名章，但没有法定代表人特别授权的；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（5）质疑书未提供有效联系人或联系方式的；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（6）质疑事项已经进入投诉或者行政复议或者诉讼程序的；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（7）质疑书未附相关证明材料，被视为无有效证据支持的。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（8）供应商对磋商文件条款或技术参数有异议，未在开标前通过澄清或修改程序提出，并且供应商已经参与磋商，而于开标后对磋商文件提出质疑的；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（9）在提出本次质疑前半年内连续三次质疑而无事实依据的；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（10）其它不符合受理条件的情形。</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29.9采购代理机构（或采购人）将在收到书面质疑后3个工作日内审查质疑事项，做出答复或相关处理决定，并以书面形式通知质疑供应商和其他有关供应商，但答复的内容不涉及商业秘密。</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29.10质疑供应商对采购代理机构（或采购人）的答复不满意以及采购代理机构（或采购人）未在规定的时间内做出答复的，可以在答复期满后15个工作日内向政府采购监管部门投诉。</w:t>
      </w:r>
    </w:p>
    <w:p>
      <w:pPr>
        <w:overflowPunct w:val="0"/>
        <w:topLinePunct/>
        <w:autoSpaceDN w:val="0"/>
        <w:adjustRightInd w:val="0"/>
        <w:snapToGrid w:val="0"/>
        <w:spacing w:line="360" w:lineRule="auto"/>
        <w:jc w:val="center"/>
        <w:rPr>
          <w:rFonts w:ascii="宋体" w:hAnsi="宋体" w:cs="宋体"/>
          <w:b/>
          <w:bCs/>
          <w:snapToGrid w:val="0"/>
          <w:color w:val="auto"/>
          <w:kern w:val="0"/>
          <w:sz w:val="24"/>
        </w:rPr>
      </w:pPr>
    </w:p>
    <w:p>
      <w:pPr>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bookmarkStart w:id="54" w:name="_Toc26352684"/>
      <w:r>
        <w:rPr>
          <w:rFonts w:hint="eastAsia" w:ascii="宋体" w:hAnsi="宋体" w:cs="宋体"/>
          <w:b/>
          <w:bCs/>
          <w:snapToGrid w:val="0"/>
          <w:color w:val="auto"/>
          <w:kern w:val="0"/>
          <w:sz w:val="24"/>
        </w:rPr>
        <w:t>十、违约处罚</w:t>
      </w:r>
      <w:bookmarkEnd w:id="54"/>
    </w:p>
    <w:p>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r>
        <w:rPr>
          <w:rFonts w:hint="eastAsia" w:ascii="宋体" w:hAnsi="宋体" w:cs="宋体"/>
          <w:b/>
          <w:snapToGrid w:val="0"/>
          <w:color w:val="auto"/>
          <w:kern w:val="0"/>
          <w:sz w:val="24"/>
        </w:rPr>
        <w:t>30.违约处罚</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30.1发生下列情况之一，供应商的磋商保证金将被没收，并可能被列入不良记录名单，供应商今后参与同类政府采购项目的机会可能会受到影响：</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（1）开标后在报价有效期内，供应商撤回其投标；</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（2）在评标期间，供应商企图影响采购机构或磋商小组的任何活动，将导致投标被拒绝，并由其承担相应的法律责任。</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（3）成交供应商未按本磋商文件规定签约；</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（4）成交供应商与采购人订立背离合同实质性内容的其它协议；</w:t>
      </w:r>
      <w:bookmarkEnd w:id="38"/>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（5）供应商未按磋商文件规定和合同约定履行义务的。</w:t>
      </w:r>
      <w:bookmarkStart w:id="55" w:name="_Toc175644026"/>
      <w:bookmarkStart w:id="56" w:name="_Toc14837_WPSOffice_Level1"/>
      <w:bookmarkStart w:id="57" w:name="_Toc278543498"/>
      <w:bookmarkStart w:id="58" w:name="_Toc13158074"/>
    </w:p>
    <w:p>
      <w:pPr>
        <w:overflowPunct w:val="0"/>
        <w:topLinePunct/>
        <w:autoSpaceDN w:val="0"/>
        <w:adjustRightInd w:val="0"/>
        <w:snapToGrid w:val="0"/>
        <w:spacing w:line="360" w:lineRule="auto"/>
        <w:jc w:val="center"/>
        <w:outlineLvl w:val="1"/>
        <w:rPr>
          <w:rFonts w:hint="eastAsia" w:ascii="宋体" w:hAnsi="宋体" w:cs="宋体"/>
          <w:b/>
          <w:bCs/>
          <w:snapToGrid w:val="0"/>
          <w:color w:val="auto"/>
          <w:kern w:val="0"/>
          <w:sz w:val="24"/>
        </w:rPr>
      </w:pPr>
    </w:p>
    <w:p>
      <w:pPr>
        <w:overflowPunct w:val="0"/>
        <w:topLinePunct/>
        <w:autoSpaceDN w:val="0"/>
        <w:adjustRightInd w:val="0"/>
        <w:snapToGrid w:val="0"/>
        <w:spacing w:line="360" w:lineRule="auto"/>
        <w:jc w:val="center"/>
        <w:outlineLvl w:val="1"/>
        <w:rPr>
          <w:rFonts w:ascii="宋体" w:hAnsi="宋体" w:cs="宋体"/>
          <w:b/>
          <w:bCs/>
          <w:snapToGrid w:val="0"/>
          <w:color w:val="auto"/>
          <w:kern w:val="0"/>
          <w:sz w:val="24"/>
        </w:rPr>
      </w:pPr>
      <w:r>
        <w:rPr>
          <w:rFonts w:hint="eastAsia" w:ascii="宋体" w:hAnsi="宋体" w:cs="宋体"/>
          <w:b/>
          <w:bCs/>
          <w:snapToGrid w:val="0"/>
          <w:color w:val="auto"/>
          <w:kern w:val="0"/>
          <w:sz w:val="24"/>
        </w:rPr>
        <w:t>十</w:t>
      </w:r>
      <w:r>
        <w:rPr>
          <w:rFonts w:hint="eastAsia" w:ascii="宋体" w:hAnsi="宋体" w:cs="宋体"/>
          <w:b/>
          <w:bCs/>
          <w:snapToGrid w:val="0"/>
          <w:color w:val="auto"/>
          <w:kern w:val="0"/>
          <w:sz w:val="24"/>
          <w:lang w:val="en-US" w:eastAsia="zh-CN"/>
        </w:rPr>
        <w:t>一</w:t>
      </w:r>
      <w:r>
        <w:rPr>
          <w:rFonts w:hint="eastAsia" w:ascii="宋体" w:hAnsi="宋体" w:cs="宋体"/>
          <w:b/>
          <w:bCs/>
          <w:snapToGrid w:val="0"/>
          <w:color w:val="auto"/>
          <w:kern w:val="0"/>
          <w:sz w:val="24"/>
        </w:rPr>
        <w:t>、</w:t>
      </w:r>
      <w:r>
        <w:rPr>
          <w:rFonts w:ascii="宋体" w:hAnsi="宋体" w:cs="宋体"/>
          <w:b/>
          <w:bCs/>
          <w:snapToGrid w:val="0"/>
          <w:color w:val="auto"/>
          <w:kern w:val="0"/>
          <w:sz w:val="24"/>
        </w:rPr>
        <w:t>政府采购相关政策要求</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31</w:t>
      </w:r>
      <w:r>
        <w:rPr>
          <w:rFonts w:ascii="宋体" w:hAnsi="宋体" w:cs="宋体"/>
          <w:snapToGrid w:val="0"/>
          <w:color w:val="auto"/>
          <w:kern w:val="0"/>
          <w:sz w:val="24"/>
        </w:rPr>
        <w:t>.依据政府采购的相关规定，如果供应商或所提供的货物满足下述要求并经磋商小组全体成员集体认定通过，予以考虑执行。</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31</w:t>
      </w:r>
      <w:r>
        <w:rPr>
          <w:rFonts w:ascii="宋体" w:hAnsi="宋体" w:cs="宋体"/>
          <w:snapToGrid w:val="0"/>
          <w:color w:val="auto"/>
          <w:kern w:val="0"/>
          <w:sz w:val="24"/>
        </w:rPr>
        <w:t>.1应该采购本国产品、工程和产品；（是指所采购项目产品不允许采购进口产品的，必须采购本国产品。）</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31</w:t>
      </w:r>
      <w:r>
        <w:rPr>
          <w:rFonts w:ascii="宋体" w:hAnsi="宋体" w:cs="宋体"/>
          <w:snapToGrid w:val="0"/>
          <w:color w:val="auto"/>
          <w:kern w:val="0"/>
          <w:sz w:val="24"/>
        </w:rPr>
        <w:t>.2</w:t>
      </w:r>
      <w:r>
        <w:rPr>
          <w:rFonts w:hint="eastAsia" w:ascii="宋体" w:hAnsi="宋体" w:cs="宋体"/>
          <w:snapToGrid w:val="0"/>
          <w:color w:val="auto"/>
          <w:kern w:val="0"/>
          <w:sz w:val="24"/>
        </w:rPr>
        <w:t>采购货物中如含“台式计算机，便携式计算机，平板式微型计算机，激光打印机，针式打印机，液晶显示器，制冷压缩机，空调机组，专业制冷、空调设备，镇流器，空调机，电热水器、普通照明用双端荧光灯，电视设备，视频设备，便器，水嘴等”，属于国家强制性采购产品，必须符合最新一期《节能产品政府采购品目清单》的要求并提供认证证书</w:t>
      </w:r>
      <w:r>
        <w:rPr>
          <w:rFonts w:ascii="宋体" w:hAnsi="宋体" w:cs="宋体"/>
          <w:snapToGrid w:val="0"/>
          <w:color w:val="auto"/>
          <w:kern w:val="0"/>
          <w:sz w:val="24"/>
        </w:rPr>
        <w:t>，否则响应无效。其他列入《</w:t>
      </w:r>
      <w:r>
        <w:rPr>
          <w:rFonts w:hint="eastAsia" w:ascii="宋体" w:hAnsi="宋体" w:cs="宋体"/>
          <w:snapToGrid w:val="0"/>
          <w:color w:val="auto"/>
          <w:kern w:val="0"/>
          <w:sz w:val="24"/>
        </w:rPr>
        <w:t>节能产品政府采购品目清单</w:t>
      </w:r>
      <w:r>
        <w:rPr>
          <w:rFonts w:ascii="宋体" w:hAnsi="宋体" w:cs="宋体"/>
          <w:snapToGrid w:val="0"/>
          <w:color w:val="auto"/>
          <w:kern w:val="0"/>
          <w:sz w:val="24"/>
        </w:rPr>
        <w:t>》的产品，在评审中优先采购查询网站为：</w:t>
      </w:r>
    </w:p>
    <w:p>
      <w:pPr>
        <w:overflowPunct w:val="0"/>
        <w:topLinePunct/>
        <w:autoSpaceDN w:val="0"/>
        <w:adjustRightInd w:val="0"/>
        <w:snapToGrid w:val="0"/>
        <w:spacing w:line="360" w:lineRule="auto"/>
        <w:ind w:firstLine="480" w:firstLineChars="200"/>
        <w:rPr>
          <w:rFonts w:ascii="宋体" w:hAnsi="宋体" w:cs="宋体"/>
          <w:b/>
          <w:snapToGrid w:val="0"/>
          <w:color w:val="auto"/>
          <w:kern w:val="0"/>
          <w:sz w:val="24"/>
        </w:rPr>
      </w:pPr>
      <w:r>
        <w:rPr>
          <w:rFonts w:hint="eastAsia" w:ascii="宋体" w:hAnsi="宋体" w:cs="宋体"/>
          <w:snapToGrid w:val="0"/>
          <w:color w:val="auto"/>
          <w:kern w:val="0"/>
          <w:sz w:val="24"/>
        </w:rPr>
        <w:t>中华人民共和国财政部网站（http://www．mof．gov．cn）；</w:t>
      </w:r>
    </w:p>
    <w:p>
      <w:pPr>
        <w:overflowPunct w:val="0"/>
        <w:topLinePunct/>
        <w:autoSpaceDN w:val="0"/>
        <w:adjustRightInd w:val="0"/>
        <w:snapToGrid w:val="0"/>
        <w:spacing w:line="360" w:lineRule="auto"/>
        <w:ind w:firstLine="480" w:firstLineChars="200"/>
        <w:rPr>
          <w:rFonts w:ascii="宋体" w:hAnsi="宋体" w:cs="宋体"/>
          <w:b/>
          <w:snapToGrid w:val="0"/>
          <w:color w:val="auto"/>
          <w:kern w:val="0"/>
          <w:sz w:val="24"/>
        </w:rPr>
      </w:pPr>
      <w:r>
        <w:rPr>
          <w:rFonts w:hint="eastAsia" w:ascii="宋体" w:hAnsi="宋体" w:cs="宋体"/>
          <w:snapToGrid w:val="0"/>
          <w:color w:val="auto"/>
          <w:kern w:val="0"/>
          <w:sz w:val="24"/>
        </w:rPr>
        <w:t>中国政府采购网（http://www.ccgp．gov.cn）；</w:t>
      </w:r>
    </w:p>
    <w:p>
      <w:pPr>
        <w:overflowPunct w:val="0"/>
        <w:topLinePunct/>
        <w:autoSpaceDN w:val="0"/>
        <w:adjustRightInd w:val="0"/>
        <w:snapToGrid w:val="0"/>
        <w:spacing w:line="360" w:lineRule="auto"/>
        <w:ind w:firstLine="480" w:firstLineChars="200"/>
        <w:rPr>
          <w:rFonts w:ascii="宋体" w:hAnsi="宋体" w:cs="宋体"/>
          <w:b/>
          <w:snapToGrid w:val="0"/>
          <w:color w:val="auto"/>
          <w:kern w:val="0"/>
          <w:sz w:val="24"/>
        </w:rPr>
      </w:pPr>
      <w:r>
        <w:rPr>
          <w:rFonts w:hint="eastAsia" w:ascii="宋体" w:hAnsi="宋体" w:cs="宋体"/>
          <w:snapToGrid w:val="0"/>
          <w:color w:val="auto"/>
          <w:kern w:val="0"/>
          <w:sz w:val="24"/>
        </w:rPr>
        <w:t>国家发展改革委网站（http://hzs.ndrc.gov.cn）；</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中国质量认证中心网站（http://www.cqc．com．cn）</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31</w:t>
      </w:r>
      <w:r>
        <w:rPr>
          <w:rFonts w:ascii="宋体" w:hAnsi="宋体" w:cs="宋体"/>
          <w:snapToGrid w:val="0"/>
          <w:color w:val="auto"/>
          <w:kern w:val="0"/>
          <w:sz w:val="24"/>
        </w:rPr>
        <w:t>.3</w:t>
      </w:r>
      <w:r>
        <w:rPr>
          <w:rFonts w:hint="eastAsia" w:ascii="宋体" w:hAnsi="宋体" w:cs="宋体"/>
          <w:snapToGrid w:val="0"/>
          <w:color w:val="auto"/>
          <w:kern w:val="0"/>
          <w:sz w:val="24"/>
        </w:rPr>
        <w:t>提供</w:t>
      </w:r>
      <w:r>
        <w:rPr>
          <w:rFonts w:ascii="宋体" w:hAnsi="宋体" w:cs="宋体"/>
          <w:snapToGrid w:val="0"/>
          <w:color w:val="auto"/>
          <w:kern w:val="0"/>
          <w:sz w:val="24"/>
        </w:rPr>
        <w:t>货物中属于《</w:t>
      </w:r>
      <w:r>
        <w:rPr>
          <w:rFonts w:hint="eastAsia" w:ascii="宋体" w:hAnsi="宋体" w:cs="宋体"/>
          <w:snapToGrid w:val="0"/>
          <w:color w:val="auto"/>
          <w:kern w:val="0"/>
          <w:sz w:val="24"/>
        </w:rPr>
        <w:t>环境标志产品政府采购品目清单</w:t>
      </w:r>
      <w:r>
        <w:rPr>
          <w:rFonts w:ascii="宋体" w:hAnsi="宋体" w:cs="宋体"/>
          <w:snapToGrid w:val="0"/>
          <w:color w:val="auto"/>
          <w:kern w:val="0"/>
          <w:sz w:val="24"/>
        </w:rPr>
        <w:t>》最新一期</w:t>
      </w:r>
      <w:r>
        <w:rPr>
          <w:rFonts w:hint="eastAsia" w:ascii="宋体" w:hAnsi="宋体" w:cs="宋体"/>
          <w:snapToGrid w:val="0"/>
          <w:color w:val="auto"/>
          <w:kern w:val="0"/>
          <w:sz w:val="24"/>
        </w:rPr>
        <w:t>品目清单</w:t>
      </w:r>
      <w:r>
        <w:rPr>
          <w:rFonts w:ascii="宋体" w:hAnsi="宋体" w:cs="宋体"/>
          <w:snapToGrid w:val="0"/>
          <w:color w:val="auto"/>
          <w:kern w:val="0"/>
          <w:sz w:val="24"/>
        </w:rPr>
        <w:t>的</w:t>
      </w:r>
      <w:r>
        <w:rPr>
          <w:rFonts w:hint="eastAsia" w:ascii="宋体" w:hAnsi="宋体" w:cs="宋体"/>
          <w:snapToGrid w:val="0"/>
          <w:color w:val="auto"/>
          <w:kern w:val="0"/>
          <w:sz w:val="24"/>
        </w:rPr>
        <w:t>，</w:t>
      </w:r>
      <w:r>
        <w:rPr>
          <w:rFonts w:ascii="宋体" w:hAnsi="宋体" w:cs="宋体"/>
          <w:snapToGrid w:val="0"/>
          <w:color w:val="auto"/>
          <w:kern w:val="0"/>
          <w:sz w:val="24"/>
        </w:rPr>
        <w:t>在评审中优先采购。查询网站为：</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中华人民共和国财政部网站（http：//www.mof.gov.cn）；</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中国政府采购网（http：//www.ccgp.gov.cn）；</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中华人民共和国环境保护部网站（http：//www.zhb.gov.cn）；</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中国绿色采购网（http：//www.cgpn. org）。</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3</w:t>
      </w:r>
      <w:r>
        <w:rPr>
          <w:rFonts w:hint="eastAsia" w:ascii="宋体" w:hAnsi="宋体" w:cs="宋体"/>
          <w:snapToGrid w:val="0"/>
          <w:color w:val="auto"/>
          <w:kern w:val="0"/>
          <w:sz w:val="24"/>
        </w:rPr>
        <w:t>1</w:t>
      </w:r>
      <w:r>
        <w:rPr>
          <w:rFonts w:ascii="宋体" w:hAnsi="宋体" w:cs="宋体"/>
          <w:snapToGrid w:val="0"/>
          <w:color w:val="auto"/>
          <w:kern w:val="0"/>
          <w:sz w:val="24"/>
        </w:rPr>
        <w:t>.4本项目</w:t>
      </w:r>
      <w:r>
        <w:rPr>
          <w:rFonts w:hint="eastAsia" w:ascii="宋体" w:hAnsi="宋体" w:cs="宋体"/>
          <w:snapToGrid w:val="0"/>
          <w:color w:val="auto"/>
          <w:kern w:val="0"/>
          <w:sz w:val="24"/>
        </w:rPr>
        <w:t>若有</w:t>
      </w:r>
      <w:r>
        <w:rPr>
          <w:rFonts w:ascii="宋体" w:hAnsi="宋体" w:cs="宋体"/>
          <w:snapToGrid w:val="0"/>
          <w:color w:val="auto"/>
          <w:kern w:val="0"/>
          <w:sz w:val="24"/>
        </w:rPr>
        <w:t>计算机</w:t>
      </w:r>
      <w:r>
        <w:rPr>
          <w:rFonts w:hint="eastAsia" w:ascii="宋体" w:hAnsi="宋体" w:cs="宋体"/>
          <w:snapToGrid w:val="0"/>
          <w:color w:val="auto"/>
          <w:kern w:val="0"/>
          <w:sz w:val="24"/>
        </w:rPr>
        <w:t>的</w:t>
      </w:r>
      <w:r>
        <w:rPr>
          <w:rFonts w:ascii="宋体" w:hAnsi="宋体" w:cs="宋体"/>
          <w:snapToGrid w:val="0"/>
          <w:color w:val="auto"/>
          <w:kern w:val="0"/>
          <w:sz w:val="24"/>
        </w:rPr>
        <w:t>采购，必须预装正版操作系统软件产品，所采购的其它软件必须为正版软件。否则</w:t>
      </w:r>
      <w:r>
        <w:rPr>
          <w:rFonts w:hint="eastAsia" w:ascii="宋体" w:hAnsi="宋体" w:cs="宋体"/>
          <w:snapToGrid w:val="0"/>
          <w:color w:val="auto"/>
          <w:kern w:val="0"/>
          <w:sz w:val="24"/>
        </w:rPr>
        <w:t>报价</w:t>
      </w:r>
      <w:r>
        <w:rPr>
          <w:rFonts w:ascii="宋体" w:hAnsi="宋体" w:cs="宋体"/>
          <w:snapToGrid w:val="0"/>
          <w:color w:val="auto"/>
          <w:kern w:val="0"/>
          <w:sz w:val="24"/>
        </w:rPr>
        <w:t>无效。</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3</w:t>
      </w:r>
      <w:r>
        <w:rPr>
          <w:rFonts w:hint="eastAsia" w:ascii="宋体" w:hAnsi="宋体" w:cs="宋体"/>
          <w:snapToGrid w:val="0"/>
          <w:color w:val="auto"/>
          <w:kern w:val="0"/>
          <w:sz w:val="24"/>
        </w:rPr>
        <w:t>1</w:t>
      </w:r>
      <w:r>
        <w:rPr>
          <w:rFonts w:ascii="宋体" w:hAnsi="宋体" w:cs="宋体"/>
          <w:snapToGrid w:val="0"/>
          <w:color w:val="auto"/>
          <w:kern w:val="0"/>
          <w:sz w:val="24"/>
        </w:rPr>
        <w:t>.5采购货物中含信息安全产品</w:t>
      </w:r>
      <w:r>
        <w:rPr>
          <w:rFonts w:hint="eastAsia" w:ascii="宋体" w:hAnsi="宋体" w:cs="宋体"/>
          <w:snapToGrid w:val="0"/>
          <w:color w:val="auto"/>
          <w:kern w:val="0"/>
          <w:sz w:val="24"/>
        </w:rPr>
        <w:t>的</w:t>
      </w:r>
      <w:r>
        <w:rPr>
          <w:rFonts w:ascii="宋体" w:hAnsi="宋体" w:cs="宋体"/>
          <w:snapToGrid w:val="0"/>
          <w:color w:val="auto"/>
          <w:kern w:val="0"/>
          <w:sz w:val="24"/>
        </w:rPr>
        <w:t>，必须是列入财政部会同有关部门制定下发的《信息安全产品强制性认证目录》的产品，供应商须附中国信息安全认证中心按国家标准认证颁发的有效认证证书，否则投标无效。</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32.</w:t>
      </w:r>
      <w:r>
        <w:rPr>
          <w:rFonts w:ascii="宋体" w:hAnsi="宋体" w:cs="宋体"/>
          <w:snapToGrid w:val="0"/>
          <w:color w:val="auto"/>
          <w:kern w:val="0"/>
          <w:sz w:val="24"/>
        </w:rPr>
        <w:t>中小微企业参加本项目评审标准</w:t>
      </w:r>
    </w:p>
    <w:p>
      <w:pPr>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32.1审查《中小企业声明函》各项内容是否符合相关规定要求，须按照《政府采购促进中小企业发展管理办法》（财库﹝2020﹞46号）如实填写《中小企业声明函》。</w:t>
      </w:r>
    </w:p>
    <w:p>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32.2产品价格折扣：</w:t>
      </w:r>
      <w:r>
        <w:rPr>
          <w:rFonts w:hint="eastAsia" w:ascii="宋体" w:hAnsi="宋体" w:cs="宋体"/>
          <w:snapToGrid w:val="0"/>
          <w:color w:val="auto"/>
          <w:kern w:val="0"/>
          <w:sz w:val="24"/>
          <w:highlight w:val="none"/>
          <w:lang w:val="en-US" w:eastAsia="zh-CN"/>
        </w:rPr>
        <w:t>见前附表</w:t>
      </w:r>
      <w:r>
        <w:rPr>
          <w:rFonts w:hint="eastAsia" w:ascii="宋体" w:hAnsi="宋体" w:cs="宋体"/>
          <w:snapToGrid w:val="0"/>
          <w:color w:val="auto"/>
          <w:kern w:val="0"/>
          <w:sz w:val="24"/>
          <w:highlight w:val="none"/>
          <w:lang w:eastAsia="zh-CN"/>
        </w:rPr>
        <w:t>。</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32.3</w:t>
      </w:r>
      <w:r>
        <w:rPr>
          <w:rFonts w:ascii="宋体" w:hAnsi="宋体" w:cs="宋体"/>
          <w:snapToGrid w:val="0"/>
          <w:color w:val="auto"/>
          <w:kern w:val="0"/>
          <w:sz w:val="24"/>
        </w:rPr>
        <w:t>联合体价格折扣：本项目</w:t>
      </w:r>
      <w:r>
        <w:rPr>
          <w:rFonts w:hint="eastAsia" w:ascii="宋体" w:hAnsi="宋体" w:cs="宋体"/>
          <w:snapToGrid w:val="0"/>
          <w:color w:val="auto"/>
          <w:kern w:val="0"/>
          <w:sz w:val="24"/>
          <w:lang w:val="en-US" w:eastAsia="zh-CN"/>
        </w:rPr>
        <w:t>不</w:t>
      </w:r>
      <w:r>
        <w:rPr>
          <w:rFonts w:ascii="宋体" w:hAnsi="宋体" w:cs="宋体"/>
          <w:snapToGrid w:val="0"/>
          <w:color w:val="auto"/>
          <w:kern w:val="0"/>
          <w:sz w:val="24"/>
        </w:rPr>
        <w:t>允许联合体参加。</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32.4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6%的扣除，用扣除后的价格参与评审；</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享受政府采购支持政策的残疾人福利性单位应当同时满足以下条件：</w:t>
      </w:r>
    </w:p>
    <w:p>
      <w:pPr>
        <w:numPr>
          <w:ilvl w:val="0"/>
          <w:numId w:val="1"/>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安置的残疾人占本单位在职职工人数的比例不低于25%（含25%），并且安置的残疾人人数不少于10人（含10人）；</w:t>
      </w:r>
    </w:p>
    <w:p>
      <w:pPr>
        <w:numPr>
          <w:ilvl w:val="0"/>
          <w:numId w:val="1"/>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依法与安置的每位残疾人签订了一年以上（含一年）的劳动合同或服务协议；</w:t>
      </w:r>
    </w:p>
    <w:p>
      <w:pPr>
        <w:numPr>
          <w:ilvl w:val="0"/>
          <w:numId w:val="1"/>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为安置的每位残疾人按月足额缴纳了基本养老保险、基本医疗保险、失业保险、工伤保险和生育保险等社会保险费；</w:t>
      </w:r>
    </w:p>
    <w:p>
      <w:pPr>
        <w:numPr>
          <w:ilvl w:val="0"/>
          <w:numId w:val="1"/>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通过银行等金融机构向安置的每位残疾人，按月支付了不低于单位所在区县适用的经省级人民政府批准的月最低工资标准的工资；</w:t>
      </w:r>
    </w:p>
    <w:p>
      <w:pPr>
        <w:numPr>
          <w:ilvl w:val="0"/>
          <w:numId w:val="1"/>
        </w:num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提供本单位制造的货物、承担的工程或者服务（以下简称产品），或者提供其他残疾人福利性单位制造的货物（不包括使用非残疾人福利性单位注册商标的货物）。</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32.5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货物价格给6%的扣除，用扣除后的价格参与评审。</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注：（1）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rPr>
        <w:t>注：同时属于小型、微型企业，残疾人福利性单位，监狱企业中两或三种，只享受一次</w:t>
      </w:r>
      <w:r>
        <w:rPr>
          <w:rFonts w:hint="eastAsia" w:ascii="宋体" w:hAnsi="宋体" w:cs="宋体"/>
          <w:snapToGrid w:val="0"/>
          <w:color w:val="auto"/>
          <w:kern w:val="0"/>
          <w:sz w:val="24"/>
          <w:lang w:val="en-US" w:eastAsia="zh-CN"/>
        </w:rPr>
        <w:t>价格</w:t>
      </w:r>
      <w:r>
        <w:rPr>
          <w:rFonts w:hint="eastAsia" w:ascii="宋体" w:hAnsi="宋体" w:cs="宋体"/>
          <w:snapToGrid w:val="0"/>
          <w:color w:val="auto"/>
          <w:kern w:val="0"/>
          <w:sz w:val="24"/>
        </w:rPr>
        <w:t>的扣除，不重复享受政策。</w:t>
      </w:r>
    </w:p>
    <w:p>
      <w:pPr>
        <w:pStyle w:val="16"/>
      </w:pPr>
    </w:p>
    <w:p>
      <w:pPr>
        <w:pStyle w:val="15"/>
        <w:spacing w:line="460" w:lineRule="exact"/>
        <w:rPr>
          <w:rFonts w:ascii="宋体" w:hAnsi="宋体" w:cs="宋体"/>
          <w:color w:val="auto"/>
        </w:rPr>
      </w:pPr>
      <w:bookmarkStart w:id="59" w:name="_Toc5236"/>
      <w:r>
        <w:rPr>
          <w:rFonts w:hint="eastAsia" w:ascii="宋体" w:hAnsi="宋体" w:cs="宋体"/>
          <w:color w:val="auto"/>
        </w:rPr>
        <w:t>第三部分 评标标准和评标方法</w:t>
      </w:r>
      <w:bookmarkEnd w:id="55"/>
      <w:bookmarkEnd w:id="56"/>
      <w:bookmarkEnd w:id="57"/>
      <w:bookmarkEnd w:id="58"/>
      <w:bookmarkEnd w:id="59"/>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一、评标办法</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根据《中华人民共和国政府采购法》、《中华人民共和国政府采购法实施条例》及其他法律、法规的规定，本着公开、公平、公正的原则，制定本项目评标办法。</w:t>
      </w:r>
    </w:p>
    <w:p>
      <w:pPr>
        <w:pStyle w:val="12"/>
        <w:spacing w:line="480" w:lineRule="exact"/>
        <w:ind w:left="1" w:right="-57" w:rightChars="-27" w:firstLine="480" w:firstLineChars="200"/>
        <w:rPr>
          <w:rFonts w:hAnsi="宋体" w:cs="宋体"/>
          <w:color w:val="auto"/>
          <w:sz w:val="24"/>
          <w:szCs w:val="24"/>
        </w:rPr>
      </w:pPr>
      <w:r>
        <w:rPr>
          <w:rFonts w:hint="eastAsia" w:hAnsi="宋体" w:cs="宋体"/>
          <w:color w:val="auto"/>
          <w:sz w:val="24"/>
          <w:szCs w:val="24"/>
        </w:rPr>
        <w:t>1、</w:t>
      </w:r>
      <w:r>
        <w:rPr>
          <w:rFonts w:hint="eastAsia" w:hAnsi="宋体"/>
          <w:color w:val="auto"/>
          <w:sz w:val="24"/>
          <w:szCs w:val="24"/>
        </w:rPr>
        <w:t>本工程采用综合评估法进行评标，综合评估法是将报价、施工组织设计、供应商和项目经理资信具体量化，并赋予相对权重分值，按照得分由高到低择优选择最佳供应商的方法。综合评估法不保证报价最低的供应商成交。</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2、磋商工作由采购人负责组建的磋商小组承担。磋商小组由采购人代表和有关技术、经济等方面的专家组成。</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3、评标的内容包括：资格性、符合性审查，商务评审和技术评审。</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4、磋商小组按照本办法，对供应商的响应文件进行独立评审。</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5、磋商小组根据评标原则及评标办法对响应文件进行评审，磋商小组按评审后得分由高到低的顺序推荐三名成交候选供应商（得分相同的，按报价由低到高顺序排列；得分且报价相同的，按技术指标优劣顺序排列）。</w:t>
      </w:r>
    </w:p>
    <w:p>
      <w:pPr>
        <w:pStyle w:val="12"/>
        <w:spacing w:line="480" w:lineRule="exact"/>
        <w:ind w:right="-57" w:rightChars="-27" w:firstLine="480" w:firstLineChars="200"/>
        <w:rPr>
          <w:rFonts w:hAnsi="宋体" w:cs="宋体"/>
          <w:color w:val="auto"/>
          <w:sz w:val="24"/>
          <w:szCs w:val="24"/>
        </w:rPr>
      </w:pPr>
      <w:r>
        <w:rPr>
          <w:rFonts w:hint="eastAsia" w:hAnsi="宋体" w:cs="宋体"/>
          <w:snapToGrid w:val="0"/>
          <w:color w:val="auto"/>
          <w:sz w:val="24"/>
          <w:szCs w:val="24"/>
        </w:rPr>
        <w:t>6、</w:t>
      </w:r>
      <w:r>
        <w:rPr>
          <w:rFonts w:hint="eastAsia" w:ascii="宋体" w:hAnsi="宋体" w:eastAsia="宋体" w:cs="宋体"/>
          <w:color w:val="auto"/>
          <w:sz w:val="24"/>
          <w:lang w:eastAsia="zh-CN"/>
        </w:rPr>
        <w:t>评审小组</w:t>
      </w:r>
      <w:r>
        <w:rPr>
          <w:rFonts w:hint="eastAsia" w:ascii="宋体" w:hAnsi="宋体" w:eastAsia="宋体" w:cs="宋体"/>
          <w:color w:val="auto"/>
          <w:sz w:val="24"/>
        </w:rPr>
        <w:t>按评定原则推荐</w:t>
      </w:r>
      <w:r>
        <w:rPr>
          <w:rFonts w:hint="eastAsia" w:ascii="宋体" w:hAnsi="宋体" w:eastAsia="宋体" w:cs="宋体"/>
          <w:color w:val="auto"/>
          <w:sz w:val="24"/>
          <w:lang w:val="en-US" w:eastAsia="zh-CN"/>
        </w:rPr>
        <w:t>1名</w:t>
      </w:r>
      <w:r>
        <w:rPr>
          <w:rFonts w:hint="eastAsia" w:ascii="宋体" w:hAnsi="宋体" w:eastAsia="宋体" w:cs="宋体"/>
          <w:color w:val="auto"/>
          <w:sz w:val="24"/>
        </w:rPr>
        <w:t>成交人</w:t>
      </w:r>
      <w:r>
        <w:rPr>
          <w:rFonts w:hint="eastAsia" w:hAnsi="宋体" w:cs="宋体"/>
          <w:snapToGrid w:val="0"/>
          <w:color w:val="auto"/>
          <w:sz w:val="24"/>
          <w:szCs w:val="24"/>
        </w:rPr>
        <w:t>。</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7、汇总计分时，取算术平均值计算，评分分值计算保留小数点后两位，第三位四舍五入。</w:t>
      </w:r>
    </w:p>
    <w:p>
      <w:pPr>
        <w:pStyle w:val="12"/>
        <w:spacing w:line="480" w:lineRule="exact"/>
        <w:ind w:right="-57" w:rightChars="-27" w:firstLine="480" w:firstLineChars="200"/>
        <w:rPr>
          <w:rFonts w:hAnsi="宋体" w:cs="宋体"/>
          <w:color w:val="auto"/>
          <w:sz w:val="24"/>
          <w:szCs w:val="24"/>
        </w:rPr>
      </w:pPr>
      <w:r>
        <w:rPr>
          <w:rFonts w:hint="eastAsia" w:hAnsi="宋体" w:cs="宋体"/>
          <w:color w:val="auto"/>
          <w:sz w:val="24"/>
          <w:szCs w:val="24"/>
        </w:rPr>
        <w:t>二、评标细则</w:t>
      </w:r>
    </w:p>
    <w:p>
      <w:pPr>
        <w:spacing w:line="480" w:lineRule="exact"/>
        <w:ind w:firstLine="588" w:firstLineChars="245"/>
        <w:rPr>
          <w:rFonts w:ascii="宋体" w:hAnsi="宋体" w:cs="宋体"/>
          <w:color w:val="auto"/>
          <w:sz w:val="24"/>
          <w:szCs w:val="24"/>
        </w:rPr>
      </w:pPr>
      <w:r>
        <w:rPr>
          <w:rFonts w:hint="eastAsia" w:ascii="宋体" w:hAnsi="宋体" w:cs="宋体"/>
          <w:color w:val="auto"/>
          <w:sz w:val="24"/>
          <w:szCs w:val="24"/>
        </w:rPr>
        <w:t>具体分值如下：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001"/>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9" w:type="dxa"/>
            <w:noWrap w:val="0"/>
            <w:vAlign w:val="center"/>
          </w:tcPr>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评审</w:t>
            </w:r>
          </w:p>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项目</w:t>
            </w:r>
          </w:p>
        </w:tc>
        <w:tc>
          <w:tcPr>
            <w:tcW w:w="1001" w:type="dxa"/>
            <w:noWrap w:val="0"/>
            <w:vAlign w:val="center"/>
          </w:tcPr>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分值</w:t>
            </w:r>
          </w:p>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(100分)</w:t>
            </w:r>
          </w:p>
        </w:tc>
        <w:tc>
          <w:tcPr>
            <w:tcW w:w="6288" w:type="dxa"/>
            <w:noWrap w:val="0"/>
            <w:vAlign w:val="center"/>
          </w:tcPr>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58" w:type="dxa"/>
            <w:gridSpan w:val="3"/>
            <w:noWrap w:val="0"/>
            <w:vAlign w:val="top"/>
          </w:tcPr>
          <w:p>
            <w:pPr>
              <w:widowControl/>
              <w:spacing w:line="240" w:lineRule="auto"/>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lang w:val="en-US" w:eastAsia="zh-CN"/>
              </w:rPr>
              <w:t>一、商务资信（13分）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469" w:type="dxa"/>
            <w:vMerge w:val="restart"/>
            <w:noWrap w:val="0"/>
            <w:vAlign w:val="center"/>
          </w:tcPr>
          <w:p>
            <w:pPr>
              <w:widowControl/>
              <w:spacing w:line="240" w:lineRule="auto"/>
              <w:jc w:val="center"/>
              <w:rPr>
                <w:rFonts w:hint="eastAsia" w:ascii="宋体" w:hAnsi="宋体" w:eastAsia="宋体" w:cs="宋体"/>
                <w:color w:val="auto"/>
                <w:sz w:val="22"/>
                <w:szCs w:val="22"/>
                <w:vertAlign w:val="baseline"/>
                <w:lang w:val="en-US"/>
              </w:rPr>
            </w:pPr>
            <w:r>
              <w:rPr>
                <w:rFonts w:hint="eastAsia" w:ascii="宋体" w:hAnsi="宋体" w:eastAsia="宋体" w:cs="宋体"/>
                <w:b/>
                <w:bCs/>
                <w:color w:val="auto"/>
                <w:spacing w:val="6"/>
                <w:sz w:val="22"/>
                <w:szCs w:val="22"/>
                <w:lang w:val="en-US" w:eastAsia="zh-CN"/>
              </w:rPr>
              <w:t>1.</w:t>
            </w:r>
            <w:r>
              <w:rPr>
                <w:rFonts w:hint="eastAsia" w:ascii="宋体" w:hAnsi="宋体" w:eastAsia="宋体" w:cs="宋体"/>
                <w:b/>
                <w:bCs/>
                <w:color w:val="auto"/>
                <w:spacing w:val="6"/>
                <w:sz w:val="22"/>
                <w:szCs w:val="22"/>
                <w:lang w:eastAsia="zh-CN"/>
              </w:rPr>
              <w:t>合同执行能力、投标业绩（</w:t>
            </w:r>
            <w:r>
              <w:rPr>
                <w:rFonts w:hint="eastAsia" w:ascii="宋体" w:hAnsi="宋体" w:eastAsia="宋体" w:cs="宋体"/>
                <w:b/>
                <w:bCs/>
                <w:color w:val="auto"/>
                <w:spacing w:val="6"/>
                <w:sz w:val="22"/>
                <w:szCs w:val="22"/>
                <w:lang w:val="en-US" w:eastAsia="zh-CN"/>
              </w:rPr>
              <w:t>13分）</w:t>
            </w:r>
          </w:p>
        </w:tc>
        <w:tc>
          <w:tcPr>
            <w:tcW w:w="1001" w:type="dxa"/>
            <w:noWrap w:val="0"/>
            <w:vAlign w:val="center"/>
          </w:tcPr>
          <w:p>
            <w:pPr>
              <w:widowControl/>
              <w:spacing w:line="240" w:lineRule="auto"/>
              <w:jc w:val="center"/>
              <w:rPr>
                <w:rFonts w:hint="default" w:ascii="宋体" w:hAnsi="宋体" w:eastAsia="宋体" w:cs="宋体"/>
                <w:color w:val="auto"/>
                <w:sz w:val="22"/>
                <w:szCs w:val="22"/>
                <w:vertAlign w:val="baseline"/>
                <w:lang w:val="en-US"/>
              </w:rPr>
            </w:pPr>
            <w:r>
              <w:rPr>
                <w:rFonts w:hint="eastAsia" w:ascii="宋体" w:hAnsi="宋体" w:eastAsia="宋体" w:cs="宋体"/>
                <w:color w:val="auto"/>
                <w:kern w:val="0"/>
                <w:sz w:val="22"/>
                <w:szCs w:val="22"/>
                <w:lang w:val="en-US" w:eastAsia="zh-CN"/>
              </w:rPr>
              <w:t>10</w:t>
            </w:r>
          </w:p>
        </w:tc>
        <w:tc>
          <w:tcPr>
            <w:tcW w:w="6288" w:type="dxa"/>
            <w:noWrap w:val="0"/>
            <w:vAlign w:val="center"/>
          </w:tcPr>
          <w:p>
            <w:pPr>
              <w:spacing w:line="240" w:lineRule="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1.1供应商业绩（10分）</w:t>
            </w:r>
          </w:p>
          <w:p>
            <w:pPr>
              <w:spacing w:line="240" w:lineRule="auto"/>
              <w:ind w:firstLine="48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供应商类似案例要求必须提供与最终用户签订的合同协议书和竣工验收证明（合同首页、合同金额所在页、签字盖章页和竣工验收证明），提供近三年（报价截止日期倒算三年）签署同类项目合同案例，每提供1项完整业绩证明得2分，满分10分。</w:t>
            </w:r>
          </w:p>
          <w:p>
            <w:pPr>
              <w:spacing w:line="240" w:lineRule="auto"/>
              <w:ind w:firstLine="48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说明：本款可作为分值认定的合同案例仅指供应商近三年内（报价截止日期倒算三年）自身的合同案例，即合同案例合同的乙方必须与供应商的名称完全一致，如公司名称发生变更，必须提供工商部门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469" w:type="dxa"/>
            <w:vMerge w:val="continue"/>
            <w:noWrap w:val="0"/>
            <w:vAlign w:val="center"/>
          </w:tcPr>
          <w:p>
            <w:pPr>
              <w:widowControl/>
              <w:spacing w:line="240" w:lineRule="auto"/>
              <w:jc w:val="center"/>
              <w:rPr>
                <w:rFonts w:hint="eastAsia" w:ascii="宋体" w:hAnsi="宋体" w:eastAsia="宋体" w:cs="宋体"/>
                <w:b/>
                <w:bCs/>
                <w:color w:val="auto"/>
                <w:spacing w:val="6"/>
                <w:sz w:val="22"/>
                <w:szCs w:val="22"/>
                <w:lang w:val="en-US" w:eastAsia="zh-CN"/>
              </w:rPr>
            </w:pPr>
          </w:p>
        </w:tc>
        <w:tc>
          <w:tcPr>
            <w:tcW w:w="1001" w:type="dxa"/>
            <w:noWrap w:val="0"/>
            <w:vAlign w:val="center"/>
          </w:tcPr>
          <w:p>
            <w:pPr>
              <w:widowControl/>
              <w:spacing w:line="24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6288" w:type="dxa"/>
            <w:noWrap w:val="0"/>
            <w:vAlign w:val="center"/>
          </w:tcPr>
          <w:p>
            <w:pPr>
              <w:spacing w:line="240" w:lineRule="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1.2项目经理业绩（3分）</w:t>
            </w:r>
          </w:p>
          <w:p>
            <w:pPr>
              <w:spacing w:line="240" w:lineRule="auto"/>
              <w:ind w:firstLine="48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项目经理近三年内（报价截止日期倒算三年）同类型业绩任意一项得1分，满分3分；</w:t>
            </w:r>
          </w:p>
          <w:p>
            <w:pPr>
              <w:spacing w:line="240" w:lineRule="auto"/>
              <w:ind w:firstLine="48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说明：项目经理业绩以已完成的类似工程为依据，须同时提供合同协议书、竣工验收证明。若企业和项目经理业绩为同一业绩则只记一次得分，不可重复计分。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758" w:type="dxa"/>
            <w:gridSpan w:val="3"/>
            <w:noWrap w:val="0"/>
            <w:vAlign w:val="center"/>
          </w:tcPr>
          <w:p>
            <w:pPr>
              <w:spacing w:line="240" w:lineRule="auto"/>
              <w:jc w:val="center"/>
              <w:rPr>
                <w:rFonts w:hint="eastAsia" w:ascii="宋体" w:hAnsi="宋体" w:eastAsia="宋体" w:cs="宋体"/>
                <w:color w:val="auto"/>
                <w:sz w:val="22"/>
                <w:szCs w:val="22"/>
                <w:vertAlign w:val="baseline"/>
              </w:rPr>
            </w:pPr>
            <w:r>
              <w:rPr>
                <w:rFonts w:hint="eastAsia" w:ascii="宋体" w:hAnsi="宋体" w:eastAsia="宋体" w:cs="宋体"/>
                <w:b/>
                <w:bCs/>
                <w:color w:val="auto"/>
                <w:sz w:val="22"/>
                <w:szCs w:val="22"/>
                <w:lang w:val="en-US" w:eastAsia="zh-CN"/>
              </w:rPr>
              <w:t>二、技术部分（57分）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5" w:hRule="atLeast"/>
          <w:jc w:val="center"/>
        </w:trPr>
        <w:tc>
          <w:tcPr>
            <w:tcW w:w="1469" w:type="dxa"/>
            <w:noWrap w:val="0"/>
            <w:vAlign w:val="center"/>
          </w:tcPr>
          <w:p>
            <w:pPr>
              <w:keepNext w:val="0"/>
              <w:keepLines w:val="0"/>
              <w:widowControl/>
              <w:suppressLineNumbers w:val="0"/>
              <w:spacing w:line="240" w:lineRule="auto"/>
              <w:jc w:val="center"/>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1.施工组织方案</w:t>
            </w:r>
          </w:p>
          <w:p>
            <w:pPr>
              <w:widowControl/>
              <w:spacing w:line="240" w:lineRule="auto"/>
              <w:jc w:val="center"/>
              <w:rPr>
                <w:rFonts w:hint="eastAsia" w:ascii="宋体" w:hAnsi="宋体" w:eastAsia="宋体" w:cs="宋体"/>
                <w:color w:val="auto"/>
                <w:sz w:val="22"/>
                <w:szCs w:val="22"/>
                <w:vertAlign w:val="baseline"/>
              </w:rPr>
            </w:pPr>
          </w:p>
        </w:tc>
        <w:tc>
          <w:tcPr>
            <w:tcW w:w="1001" w:type="dxa"/>
            <w:noWrap w:val="0"/>
            <w:vAlign w:val="center"/>
          </w:tcPr>
          <w:p>
            <w:pPr>
              <w:widowControl/>
              <w:spacing w:line="240" w:lineRule="auto"/>
              <w:jc w:val="center"/>
              <w:rPr>
                <w:rFonts w:hint="default" w:ascii="宋体" w:hAnsi="宋体" w:eastAsia="宋体" w:cs="宋体"/>
                <w:color w:val="auto"/>
                <w:sz w:val="22"/>
                <w:szCs w:val="22"/>
                <w:vertAlign w:val="baseline"/>
                <w:lang w:val="en-US"/>
              </w:rPr>
            </w:pPr>
            <w:r>
              <w:rPr>
                <w:rFonts w:hint="eastAsia" w:ascii="宋体" w:hAnsi="宋体" w:eastAsia="宋体" w:cs="宋体"/>
                <w:color w:val="auto"/>
                <w:kern w:val="0"/>
                <w:sz w:val="22"/>
                <w:szCs w:val="22"/>
                <w:lang w:val="en-US" w:eastAsia="zh-CN"/>
              </w:rPr>
              <w:t>22</w:t>
            </w:r>
          </w:p>
        </w:tc>
        <w:tc>
          <w:tcPr>
            <w:tcW w:w="6288" w:type="dxa"/>
            <w:noWrap w:val="0"/>
            <w:vAlign w:val="center"/>
          </w:tcPr>
          <w:p>
            <w:pPr>
              <w:widowControl/>
              <w:spacing w:line="240" w:lineRule="auto"/>
              <w:jc w:val="left"/>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1.</w:t>
            </w:r>
            <w:r>
              <w:rPr>
                <w:rFonts w:hint="eastAsia" w:ascii="宋体" w:hAnsi="宋体" w:eastAsia="宋体" w:cs="宋体"/>
                <w:b/>
                <w:bCs/>
                <w:color w:val="auto"/>
                <w:kern w:val="0"/>
                <w:sz w:val="22"/>
                <w:szCs w:val="22"/>
                <w:lang w:val="en-US" w:eastAsia="zh-CN" w:bidi="ar"/>
              </w:rPr>
              <w:t>针对本项目提供的项目施工组织方案（包括但不限于对项目的理解、专业人员技术力量的投入、 投入物资机械工器具、劳动组织准备，施工到竣工验收等完善的施工流程组织方案）根据方案的合理性、完整性、专业性、可行性等方面分等级进行综合比较评分。</w:t>
            </w:r>
            <w:r>
              <w:rPr>
                <w:rFonts w:hint="eastAsia" w:ascii="宋体" w:hAnsi="宋体" w:eastAsia="宋体" w:cs="宋体"/>
                <w:b/>
                <w:bCs/>
                <w:color w:val="auto"/>
                <w:sz w:val="22"/>
                <w:szCs w:val="22"/>
                <w:lang w:val="en-US" w:eastAsia="zh-CN"/>
              </w:rPr>
              <w:t>（满分22分）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A：制定的项目施工组织方案完整、详细，针对性最强，合理可行【22分】</w:t>
            </w:r>
          </w:p>
          <w:p>
            <w:pPr>
              <w:keepNext w:val="0"/>
              <w:keepLines w:val="0"/>
              <w:widowControl/>
              <w:suppressLineNumbers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此项分值说明：项目施工组织方案项目的理解（4分）、专业人员技术力量的投入（4分）、 投入物资机械工器具（4分）、劳动组织准备（4分）、施工到竣工验收等施工流程（6分）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B：制定的项目施工组织方案较完整、详细、 针对性较强，基本合理可行的，【16分】</w:t>
            </w:r>
          </w:p>
          <w:p>
            <w:pPr>
              <w:keepNext w:val="0"/>
              <w:keepLines w:val="0"/>
              <w:widowControl/>
              <w:suppressLineNumbers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此项分值说明：项目施工组织方案项目的理解（3分）、专业人员技术力量的投入（3分）、 投入物资机械工器具（3分）、劳动组织准备（3分）、施工到竣工验收等施工流程（4分）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C：制定的项目施工组织方案简单、内容较模糊、基本可行的，【10分 】</w:t>
            </w:r>
          </w:p>
          <w:p>
            <w:pPr>
              <w:keepNext w:val="0"/>
              <w:keepLines w:val="0"/>
              <w:widowControl/>
              <w:suppressLineNumbers w:val="0"/>
              <w:spacing w:line="240" w:lineRule="auto"/>
              <w:jc w:val="left"/>
              <w:rPr>
                <w:rFonts w:hint="eastAsia"/>
                <w:color w:val="auto"/>
                <w:sz w:val="20"/>
                <w:szCs w:val="22"/>
              </w:rPr>
            </w:pPr>
            <w:r>
              <w:rPr>
                <w:rFonts w:hint="eastAsia" w:ascii="宋体" w:hAnsi="宋体" w:eastAsia="宋体" w:cs="宋体"/>
                <w:color w:val="auto"/>
                <w:kern w:val="0"/>
                <w:sz w:val="22"/>
                <w:szCs w:val="22"/>
                <w:lang w:val="en-US" w:eastAsia="zh-CN" w:bidi="ar"/>
              </w:rPr>
              <w:t>此项分值说明：项目施工组织方案项目的理解（2分）、专业人员技术力量的投入（2分）、 投入物资机械工器具（2分）、劳动组织准备（2分）、施工到竣工验收等施工流程（2分）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 xml:space="preserve">D：制定的项目施工组织方案简单、内容不够清晰，不具备可行的【5分】 </w:t>
            </w:r>
          </w:p>
          <w:p>
            <w:pPr>
              <w:keepNext w:val="0"/>
              <w:keepLines w:val="0"/>
              <w:widowControl/>
              <w:suppressLineNumbers w:val="0"/>
              <w:spacing w:line="240" w:lineRule="auto"/>
              <w:jc w:val="left"/>
              <w:rPr>
                <w:rFonts w:hint="eastAsia"/>
                <w:color w:val="auto"/>
                <w:sz w:val="20"/>
                <w:szCs w:val="22"/>
              </w:rPr>
            </w:pPr>
            <w:r>
              <w:rPr>
                <w:rFonts w:hint="eastAsia" w:ascii="宋体" w:hAnsi="宋体" w:eastAsia="宋体" w:cs="宋体"/>
                <w:color w:val="auto"/>
                <w:kern w:val="0"/>
                <w:sz w:val="22"/>
                <w:szCs w:val="22"/>
                <w:lang w:val="en-US" w:eastAsia="zh-CN" w:bidi="ar"/>
              </w:rPr>
              <w:t>此项分值说明：项目施工组织方案项目的理解（1分）、专业人员技术力量的投入（1分）、 投入物资机械工器具（1分）、劳动组织准备（1分）、施工到竣工验收等施工流程（1分）</w:t>
            </w:r>
          </w:p>
          <w:p>
            <w:pPr>
              <w:keepNext w:val="0"/>
              <w:keepLines w:val="0"/>
              <w:widowControl/>
              <w:suppressLineNumbers w:val="0"/>
              <w:spacing w:line="240" w:lineRule="auto"/>
              <w:jc w:val="left"/>
              <w:rPr>
                <w:rFonts w:hint="eastAsia" w:ascii="宋体" w:hAnsi="宋体" w:eastAsia="宋体" w:cs="宋体"/>
                <w:color w:val="auto"/>
                <w:sz w:val="22"/>
                <w:szCs w:val="22"/>
              </w:rPr>
            </w:pPr>
            <w:r>
              <w:rPr>
                <w:rFonts w:hint="eastAsia" w:ascii="宋体" w:hAnsi="宋体" w:eastAsia="宋体" w:cs="宋体"/>
                <w:b/>
                <w:bCs/>
                <w:color w:val="auto"/>
                <w:kern w:val="0"/>
                <w:sz w:val="22"/>
                <w:szCs w:val="22"/>
                <w:lang w:val="en-US" w:eastAsia="zh-CN" w:bidi="ar"/>
              </w:rPr>
              <w:t>E：不提供者不得分。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jc w:val="center"/>
        </w:trPr>
        <w:tc>
          <w:tcPr>
            <w:tcW w:w="1469" w:type="dxa"/>
            <w:noWrap w:val="0"/>
            <w:vAlign w:val="center"/>
          </w:tcPr>
          <w:p>
            <w:pPr>
              <w:widowControl/>
              <w:spacing w:line="24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b/>
                <w:bCs/>
                <w:color w:val="auto"/>
                <w:sz w:val="22"/>
                <w:szCs w:val="22"/>
                <w:lang w:val="en-US" w:eastAsia="zh-CN"/>
              </w:rPr>
              <w:t>2.施工进度计划方案</w:t>
            </w:r>
          </w:p>
        </w:tc>
        <w:tc>
          <w:tcPr>
            <w:tcW w:w="1001" w:type="dxa"/>
            <w:noWrap w:val="0"/>
            <w:vAlign w:val="center"/>
          </w:tcPr>
          <w:p>
            <w:pPr>
              <w:widowControl/>
              <w:spacing w:line="24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6288" w:type="dxa"/>
            <w:noWrap w:val="0"/>
            <w:vAlign w:val="center"/>
          </w:tcPr>
          <w:p>
            <w:pPr>
              <w:widowControl/>
              <w:numPr>
                <w:ilvl w:val="0"/>
                <w:numId w:val="0"/>
              </w:numPr>
              <w:spacing w:line="240" w:lineRule="auto"/>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2.针对本项目制定的项目施工进度计划方案（包括施工进程事项安排、服务期进度计划安排和施工进度保障措施等）根据方案的完整性、科学合理可行性等综合比较，分等级进行打分。（满分10分）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sz w:val="22"/>
                <w:szCs w:val="22"/>
                <w:lang w:val="en-US" w:eastAsia="zh-CN"/>
              </w:rPr>
              <w:t>A</w:t>
            </w:r>
            <w:r>
              <w:rPr>
                <w:rFonts w:hint="eastAsia" w:ascii="宋体" w:hAnsi="宋体" w:eastAsia="宋体" w:cs="宋体"/>
                <w:b/>
                <w:bCs/>
                <w:color w:val="auto"/>
                <w:kern w:val="0"/>
                <w:sz w:val="22"/>
                <w:szCs w:val="22"/>
                <w:lang w:val="en-US" w:eastAsia="zh-CN" w:bidi="ar"/>
              </w:rPr>
              <w:t>：关键思路清晰、准确、完整，计划编制合理可行，对关键节点的控制措施有力、合理、可行的，【10分】</w:t>
            </w:r>
          </w:p>
          <w:p>
            <w:pPr>
              <w:keepNext w:val="0"/>
              <w:keepLines w:val="0"/>
              <w:widowControl/>
              <w:suppressLineNumbers w:val="0"/>
              <w:spacing w:line="240" w:lineRule="auto"/>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此项分值说明</w:t>
            </w:r>
            <w:r>
              <w:rPr>
                <w:rFonts w:hint="eastAsia" w:ascii="宋体" w:hAnsi="宋体" w:eastAsia="宋体" w:cs="宋体"/>
                <w:color w:val="auto"/>
                <w:sz w:val="22"/>
                <w:szCs w:val="22"/>
                <w:lang w:val="en-US" w:eastAsia="zh-CN"/>
              </w:rPr>
              <w:t>;项目施工进度计划方案施工进程事项安排（3分）、服务期进度计划安排（3分）、施工进度保障措施（4分）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B：关键思路基本清晰、准确，计划编制基本合理，对关键节点的控制措施基本可行的，【 7分 】</w:t>
            </w:r>
          </w:p>
          <w:p>
            <w:pPr>
              <w:keepNext w:val="0"/>
              <w:keepLines w:val="0"/>
              <w:widowControl/>
              <w:suppressLineNumbers w:val="0"/>
              <w:spacing w:line="24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此项分值说明;项目施工进度计划方案施工进程事项安排（2分）、服务期进度计划安排（2分）、施工进度保障措施（3分）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C：关键思路准确较差，计划编制合理性较差，对关键节点的控制措施可行性较差的， 【4分 】</w:t>
            </w:r>
          </w:p>
          <w:p>
            <w:pPr>
              <w:keepNext w:val="0"/>
              <w:keepLines w:val="0"/>
              <w:widowControl/>
              <w:suppressLineNumbers w:val="0"/>
              <w:spacing w:line="240" w:lineRule="auto"/>
              <w:jc w:val="left"/>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此项分值说明;</w:t>
            </w:r>
            <w:r>
              <w:rPr>
                <w:rFonts w:hint="eastAsia" w:ascii="宋体" w:hAnsi="宋体" w:eastAsia="宋体" w:cs="宋体"/>
                <w:color w:val="auto"/>
                <w:sz w:val="22"/>
                <w:szCs w:val="22"/>
                <w:lang w:val="en-US" w:eastAsia="zh-CN"/>
              </w:rPr>
              <w:t>项目施工进度计划方案</w:t>
            </w:r>
            <w:r>
              <w:rPr>
                <w:rFonts w:hint="eastAsia" w:ascii="宋体" w:hAnsi="宋体" w:eastAsia="宋体" w:cs="宋体"/>
                <w:b w:val="0"/>
                <w:bCs w:val="0"/>
                <w:color w:val="auto"/>
                <w:kern w:val="0"/>
                <w:sz w:val="22"/>
                <w:szCs w:val="22"/>
                <w:lang w:val="en-US" w:eastAsia="zh-CN" w:bidi="ar"/>
              </w:rPr>
              <w:t>施工进程事项安排（1分）、服务期进度计划安排（1分）、施工进度保障措施（2分）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 xml:space="preserve">D：关键思路不准确，计划编制不合理，对关键节点的控制措施可行性不高的，【2分】 </w:t>
            </w:r>
          </w:p>
          <w:p>
            <w:pPr>
              <w:keepNext w:val="0"/>
              <w:keepLines w:val="0"/>
              <w:widowControl/>
              <w:suppressLineNumbers w:val="0"/>
              <w:spacing w:line="240" w:lineRule="auto"/>
              <w:jc w:val="left"/>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此项分值说明;</w:t>
            </w:r>
            <w:r>
              <w:rPr>
                <w:rFonts w:hint="eastAsia" w:ascii="宋体" w:hAnsi="宋体" w:eastAsia="宋体" w:cs="宋体"/>
                <w:color w:val="auto"/>
                <w:sz w:val="22"/>
                <w:szCs w:val="22"/>
                <w:lang w:val="en-US" w:eastAsia="zh-CN"/>
              </w:rPr>
              <w:t>项目施工进度计划方案</w:t>
            </w:r>
            <w:r>
              <w:rPr>
                <w:rFonts w:hint="eastAsia" w:ascii="宋体" w:hAnsi="宋体" w:eastAsia="宋体" w:cs="宋体"/>
                <w:b w:val="0"/>
                <w:bCs w:val="0"/>
                <w:color w:val="auto"/>
                <w:kern w:val="0"/>
                <w:sz w:val="22"/>
                <w:szCs w:val="22"/>
                <w:lang w:val="en-US" w:eastAsia="zh-CN" w:bidi="ar"/>
              </w:rPr>
              <w:t>施工进程事项安排（0.5分）、服务期进度计划安排（0.5分）施工进度保障措施（1分）</w:t>
            </w:r>
          </w:p>
          <w:p>
            <w:pPr>
              <w:keepNext w:val="0"/>
              <w:keepLines w:val="0"/>
              <w:widowControl/>
              <w:suppressLineNumbers w:val="0"/>
              <w:spacing w:line="240" w:lineRule="auto"/>
              <w:jc w:val="left"/>
              <w:rPr>
                <w:rFonts w:hint="eastAsia" w:ascii="宋体" w:hAnsi="宋体" w:eastAsia="宋体" w:cs="宋体"/>
                <w:color w:val="auto"/>
                <w:sz w:val="22"/>
                <w:szCs w:val="22"/>
                <w:lang w:val="en-US" w:eastAsia="zh-CN"/>
              </w:rPr>
            </w:pPr>
            <w:r>
              <w:rPr>
                <w:rFonts w:hint="eastAsia" w:ascii="宋体" w:hAnsi="宋体" w:eastAsia="宋体" w:cs="宋体"/>
                <w:b/>
                <w:bCs/>
                <w:color w:val="auto"/>
                <w:kern w:val="0"/>
                <w:sz w:val="22"/>
                <w:szCs w:val="22"/>
                <w:lang w:val="en-US" w:eastAsia="zh-CN" w:bidi="ar"/>
              </w:rPr>
              <w:t>E：不提供者不得分。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3" w:hRule="atLeast"/>
          <w:jc w:val="center"/>
        </w:trPr>
        <w:tc>
          <w:tcPr>
            <w:tcW w:w="1469" w:type="dxa"/>
            <w:noWrap w:val="0"/>
            <w:vAlign w:val="center"/>
          </w:tcPr>
          <w:p>
            <w:pPr>
              <w:widowControl/>
              <w:spacing w:line="240" w:lineRule="auto"/>
              <w:jc w:val="center"/>
              <w:rPr>
                <w:rFonts w:hint="eastAsia" w:ascii="宋体" w:hAnsi="宋体" w:eastAsia="宋体" w:cs="宋体"/>
                <w:color w:val="auto"/>
                <w:sz w:val="22"/>
                <w:szCs w:val="22"/>
                <w:vertAlign w:val="baseline"/>
              </w:rPr>
            </w:pPr>
            <w:r>
              <w:rPr>
                <w:rFonts w:hint="eastAsia" w:ascii="宋体" w:hAnsi="宋体" w:eastAsia="宋体" w:cs="宋体"/>
                <w:b/>
                <w:bCs/>
                <w:color w:val="auto"/>
                <w:kern w:val="0"/>
                <w:sz w:val="22"/>
                <w:szCs w:val="22"/>
                <w:lang w:val="en-US" w:eastAsia="zh-CN"/>
              </w:rPr>
              <w:t>3.</w:t>
            </w:r>
            <w:r>
              <w:rPr>
                <w:rFonts w:hint="eastAsia" w:ascii="宋体" w:hAnsi="宋体" w:eastAsia="宋体" w:cs="宋体"/>
                <w:b/>
                <w:bCs/>
                <w:color w:val="auto"/>
                <w:sz w:val="22"/>
                <w:szCs w:val="22"/>
                <w:lang w:val="en-US" w:eastAsia="zh-CN"/>
              </w:rPr>
              <w:t>施工质量控制方案</w:t>
            </w:r>
          </w:p>
        </w:tc>
        <w:tc>
          <w:tcPr>
            <w:tcW w:w="1001" w:type="dxa"/>
            <w:noWrap w:val="0"/>
            <w:vAlign w:val="center"/>
          </w:tcPr>
          <w:p>
            <w:pPr>
              <w:widowControl/>
              <w:spacing w:line="240" w:lineRule="auto"/>
              <w:jc w:val="center"/>
              <w:rPr>
                <w:rFonts w:hint="eastAsia" w:ascii="宋体" w:hAnsi="宋体" w:eastAsia="宋体" w:cs="宋体"/>
                <w:b w:val="0"/>
                <w:bCs w:val="0"/>
                <w:color w:val="auto"/>
                <w:sz w:val="22"/>
                <w:szCs w:val="22"/>
                <w:vertAlign w:val="baseline"/>
                <w:lang w:val="en-US"/>
              </w:rPr>
            </w:pPr>
            <w:r>
              <w:rPr>
                <w:rFonts w:hint="eastAsia" w:ascii="宋体" w:hAnsi="宋体" w:eastAsia="宋体" w:cs="宋体"/>
                <w:b w:val="0"/>
                <w:bCs w:val="0"/>
                <w:color w:val="auto"/>
                <w:kern w:val="0"/>
                <w:sz w:val="22"/>
                <w:szCs w:val="22"/>
                <w:lang w:val="en-US" w:eastAsia="zh-CN"/>
              </w:rPr>
              <w:t>10</w:t>
            </w:r>
          </w:p>
        </w:tc>
        <w:tc>
          <w:tcPr>
            <w:tcW w:w="6288" w:type="dxa"/>
            <w:noWrap w:val="0"/>
            <w:vAlign w:val="center"/>
          </w:tcPr>
          <w:p>
            <w:pPr>
              <w:widowControl/>
              <w:numPr>
                <w:ilvl w:val="0"/>
                <w:numId w:val="2"/>
              </w:numPr>
              <w:spacing w:line="240" w:lineRule="auto"/>
              <w:ind w:left="0" w:leftChars="0" w:firstLine="0" w:firstLineChars="0"/>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针对本项目制定的施工质量控制方案（工程技术质量管理、重点难点技术分析、分部分项流程管理等方面）根据方案的完整性、科学合理可行性等综合比较，分等级进行打分。（满分10分）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sz w:val="22"/>
                <w:szCs w:val="22"/>
                <w:lang w:val="en-US" w:eastAsia="zh-CN"/>
              </w:rPr>
              <w:t>A</w:t>
            </w:r>
            <w:r>
              <w:rPr>
                <w:rFonts w:hint="eastAsia" w:ascii="宋体" w:hAnsi="宋体" w:eastAsia="宋体" w:cs="宋体"/>
                <w:b/>
                <w:bCs/>
                <w:color w:val="auto"/>
                <w:kern w:val="0"/>
                <w:sz w:val="22"/>
                <w:szCs w:val="22"/>
                <w:lang w:val="en-US" w:eastAsia="zh-CN" w:bidi="ar"/>
              </w:rPr>
              <w:t>：制定的工程质量控制方案详细，合理可行，针对性最强的，【 10 分 】</w:t>
            </w:r>
          </w:p>
          <w:p>
            <w:pPr>
              <w:pStyle w:val="6"/>
              <w:spacing w:line="240" w:lineRule="auto"/>
              <w:ind w:left="0" w:leftChars="0" w:firstLine="0" w:firstLineChars="0"/>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此项分值说明：施工质量控制方案工程技术质量管理（3分）、重点难点技术分析（3分）、分部分项流程管理（4分）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 xml:space="preserve">B：制定的工程质量控制方案较详细，基本合理可行，针对性较强的，【7分】 </w:t>
            </w:r>
          </w:p>
          <w:p>
            <w:pPr>
              <w:pStyle w:val="6"/>
              <w:spacing w:line="240" w:lineRule="auto"/>
              <w:ind w:left="0" w:leftChars="0" w:firstLine="0" w:firstLineChars="0"/>
              <w:rPr>
                <w:rFonts w:hint="eastAsia"/>
                <w:color w:val="auto"/>
                <w:sz w:val="20"/>
                <w:szCs w:val="22"/>
              </w:rPr>
            </w:pPr>
            <w:r>
              <w:rPr>
                <w:rFonts w:hint="eastAsia" w:ascii="宋体" w:hAnsi="宋体" w:eastAsia="宋体" w:cs="宋体"/>
                <w:color w:val="auto"/>
                <w:kern w:val="0"/>
                <w:sz w:val="22"/>
                <w:szCs w:val="22"/>
                <w:lang w:val="en-US" w:eastAsia="zh-CN" w:bidi="ar"/>
              </w:rPr>
              <w:t>此项分值说明：施工质量控制方案工程技术质量管理（2分）、重点难点技术分析（2分）、分部分项流程管理（3分）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C：制定的工程质量控制方案简单，考虑不全面，针对性较差的，【 4分 】</w:t>
            </w:r>
          </w:p>
          <w:p>
            <w:pPr>
              <w:pStyle w:val="6"/>
              <w:spacing w:line="240" w:lineRule="auto"/>
              <w:ind w:left="0" w:leftChars="0" w:firstLine="0" w:firstLineChars="0"/>
              <w:rPr>
                <w:rFonts w:hint="eastAsia"/>
                <w:color w:val="auto"/>
                <w:sz w:val="20"/>
                <w:szCs w:val="22"/>
              </w:rPr>
            </w:pPr>
            <w:r>
              <w:rPr>
                <w:rFonts w:hint="eastAsia" w:ascii="宋体" w:hAnsi="宋体" w:eastAsia="宋体" w:cs="宋体"/>
                <w:color w:val="auto"/>
                <w:kern w:val="0"/>
                <w:sz w:val="22"/>
                <w:szCs w:val="22"/>
                <w:lang w:val="en-US" w:eastAsia="zh-CN" w:bidi="ar"/>
              </w:rPr>
              <w:t>此项分值说明：施工质量控制方案工程技术质量管理（1分）、重点难点技术分析（1分）、分部分项流程管理（2分）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D：制定的工程质量控制方案最差，针对性最差的，无可行性，【2 分 】</w:t>
            </w:r>
          </w:p>
          <w:p>
            <w:pPr>
              <w:pStyle w:val="6"/>
              <w:spacing w:line="240" w:lineRule="auto"/>
              <w:ind w:left="0" w:leftChars="0" w:firstLine="0" w:firstLineChars="0"/>
              <w:rPr>
                <w:rFonts w:hint="eastAsia"/>
                <w:color w:val="auto"/>
                <w:sz w:val="20"/>
                <w:szCs w:val="22"/>
              </w:rPr>
            </w:pPr>
            <w:r>
              <w:rPr>
                <w:rFonts w:hint="eastAsia" w:ascii="宋体" w:hAnsi="宋体" w:eastAsia="宋体" w:cs="宋体"/>
                <w:color w:val="auto"/>
                <w:kern w:val="0"/>
                <w:sz w:val="22"/>
                <w:szCs w:val="22"/>
                <w:lang w:val="en-US" w:eastAsia="zh-CN" w:bidi="ar"/>
              </w:rPr>
              <w:t>此项分值说明：施工质量控制方案工程技术质量管理（0.5分）、重点难点技术分析（0.5分）、分部分项流程管理（1分）</w:t>
            </w:r>
          </w:p>
          <w:p>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rPr>
            </w:pPr>
            <w:r>
              <w:rPr>
                <w:rFonts w:hint="eastAsia" w:ascii="宋体" w:hAnsi="宋体" w:eastAsia="宋体" w:cs="宋体"/>
                <w:b/>
                <w:bCs/>
                <w:color w:val="auto"/>
                <w:kern w:val="0"/>
                <w:sz w:val="22"/>
                <w:szCs w:val="22"/>
                <w:lang w:val="en-US" w:eastAsia="zh-CN" w:bidi="ar"/>
              </w:rPr>
              <w:t>E：不提供者不得分。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1469" w:type="dxa"/>
            <w:noWrap w:val="0"/>
            <w:vAlign w:val="center"/>
          </w:tcPr>
          <w:p>
            <w:pPr>
              <w:widowControl/>
              <w:spacing w:line="240" w:lineRule="auto"/>
              <w:jc w:val="center"/>
              <w:rPr>
                <w:rFonts w:hint="eastAsia" w:ascii="宋体" w:hAnsi="宋体" w:eastAsia="宋体" w:cs="宋体"/>
                <w:color w:val="auto"/>
                <w:sz w:val="22"/>
                <w:szCs w:val="22"/>
                <w:vertAlign w:val="baseline"/>
              </w:rPr>
            </w:pPr>
            <w:r>
              <w:rPr>
                <w:rFonts w:hint="eastAsia" w:ascii="宋体" w:hAnsi="宋体" w:eastAsia="宋体" w:cs="宋体"/>
                <w:b/>
                <w:bCs/>
                <w:color w:val="auto"/>
                <w:kern w:val="0"/>
                <w:sz w:val="22"/>
                <w:szCs w:val="22"/>
                <w:lang w:val="en-US" w:eastAsia="zh-CN"/>
              </w:rPr>
              <w:t>4.</w:t>
            </w:r>
            <w:r>
              <w:rPr>
                <w:rFonts w:hint="eastAsia" w:ascii="宋体" w:hAnsi="宋体" w:eastAsia="宋体" w:cs="宋体"/>
                <w:b/>
                <w:bCs/>
                <w:color w:val="auto"/>
                <w:kern w:val="0"/>
                <w:sz w:val="22"/>
                <w:szCs w:val="22"/>
                <w:lang w:val="en-US" w:eastAsia="zh-CN" w:bidi="ar"/>
              </w:rPr>
              <w:t>安全文明施工保障措施方案</w:t>
            </w:r>
          </w:p>
        </w:tc>
        <w:tc>
          <w:tcPr>
            <w:tcW w:w="1001" w:type="dxa"/>
            <w:noWrap w:val="0"/>
            <w:vAlign w:val="center"/>
          </w:tcPr>
          <w:p>
            <w:pPr>
              <w:widowControl/>
              <w:spacing w:line="240" w:lineRule="auto"/>
              <w:jc w:val="center"/>
              <w:rPr>
                <w:rFonts w:hint="eastAsia" w:ascii="宋体" w:hAnsi="宋体" w:eastAsia="宋体" w:cs="宋体"/>
                <w:color w:val="auto"/>
                <w:sz w:val="22"/>
                <w:szCs w:val="22"/>
                <w:vertAlign w:val="baseline"/>
                <w:lang w:val="en-US"/>
              </w:rPr>
            </w:pPr>
            <w:r>
              <w:rPr>
                <w:rFonts w:hint="eastAsia" w:ascii="宋体" w:hAnsi="宋体" w:eastAsia="宋体" w:cs="宋体"/>
                <w:color w:val="auto"/>
                <w:kern w:val="0"/>
                <w:sz w:val="22"/>
                <w:szCs w:val="22"/>
                <w:lang w:val="en-US" w:eastAsia="zh-CN"/>
              </w:rPr>
              <w:t>10</w:t>
            </w:r>
          </w:p>
        </w:tc>
        <w:tc>
          <w:tcPr>
            <w:tcW w:w="6288" w:type="dxa"/>
            <w:noWrap w:val="0"/>
            <w:vAlign w:val="center"/>
          </w:tcPr>
          <w:p>
            <w:pPr>
              <w:keepNext w:val="0"/>
              <w:keepLines w:val="0"/>
              <w:widowControl/>
              <w:suppressLineNumbers w:val="0"/>
              <w:spacing w:line="240" w:lineRule="auto"/>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4.</w:t>
            </w:r>
            <w:r>
              <w:rPr>
                <w:rFonts w:hint="eastAsia" w:ascii="宋体" w:hAnsi="宋体" w:eastAsia="宋体" w:cs="宋体"/>
                <w:b/>
                <w:bCs/>
                <w:color w:val="auto"/>
                <w:kern w:val="0"/>
                <w:sz w:val="22"/>
                <w:szCs w:val="22"/>
                <w:lang w:val="en-US" w:eastAsia="zh-CN" w:bidi="ar"/>
              </w:rPr>
              <w:t>针对本项目制定的安全文明施工保障措施方案（在施工的各个环节中管理制度和操作规程、现场布置管控等）综合比较，分等级进行打分。</w:t>
            </w:r>
            <w:r>
              <w:rPr>
                <w:rFonts w:hint="eastAsia" w:ascii="宋体" w:hAnsi="宋体" w:eastAsia="宋体" w:cs="宋体"/>
                <w:b/>
                <w:bCs/>
                <w:color w:val="auto"/>
                <w:kern w:val="2"/>
                <w:sz w:val="22"/>
                <w:szCs w:val="22"/>
                <w:lang w:val="en-US" w:eastAsia="zh-CN" w:bidi="ar-SA"/>
              </w:rPr>
              <w:t>（满分10分)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2"/>
                <w:sz w:val="22"/>
                <w:szCs w:val="22"/>
                <w:lang w:val="en-US" w:eastAsia="zh-CN" w:bidi="ar-SA"/>
              </w:rPr>
              <w:t>A</w:t>
            </w:r>
            <w:r>
              <w:rPr>
                <w:rFonts w:hint="eastAsia" w:ascii="宋体" w:hAnsi="宋体" w:eastAsia="宋体" w:cs="宋体"/>
                <w:b/>
                <w:bCs/>
                <w:color w:val="auto"/>
                <w:kern w:val="0"/>
                <w:sz w:val="22"/>
                <w:szCs w:val="22"/>
                <w:lang w:val="en-US" w:eastAsia="zh-CN" w:bidi="ar"/>
              </w:rPr>
              <w:t>：对相关风险分析透彻，制定了合理可行的安全文明施工保障措施方案，针对性及准确性最强的，【10 分 】</w:t>
            </w:r>
          </w:p>
          <w:p>
            <w:pPr>
              <w:keepNext w:val="0"/>
              <w:keepLines w:val="0"/>
              <w:widowControl/>
              <w:suppressLineNumbers w:val="0"/>
              <w:spacing w:line="240" w:lineRule="auto"/>
              <w:jc w:val="left"/>
              <w:rPr>
                <w:rFonts w:hint="eastAsia"/>
                <w:color w:val="auto"/>
                <w:sz w:val="20"/>
                <w:szCs w:val="22"/>
              </w:rPr>
            </w:pPr>
            <w:r>
              <w:rPr>
                <w:rFonts w:hint="eastAsia" w:ascii="宋体" w:hAnsi="宋体" w:eastAsia="宋体" w:cs="宋体"/>
                <w:color w:val="auto"/>
                <w:kern w:val="0"/>
                <w:sz w:val="22"/>
                <w:szCs w:val="22"/>
                <w:lang w:val="en-US" w:eastAsia="zh-CN" w:bidi="ar"/>
              </w:rPr>
              <w:t>此项分值说明：安全文明施工保障措施方案</w:t>
            </w:r>
            <w:r>
              <w:rPr>
                <w:rFonts w:hint="eastAsia" w:ascii="宋体" w:hAnsi="宋体" w:eastAsia="宋体" w:cs="宋体"/>
                <w:b w:val="0"/>
                <w:bCs w:val="0"/>
                <w:color w:val="auto"/>
                <w:kern w:val="0"/>
                <w:sz w:val="22"/>
                <w:szCs w:val="22"/>
                <w:lang w:val="en-US" w:eastAsia="zh-CN" w:bidi="ar"/>
              </w:rPr>
              <w:t>管理制度（3分）、操作规程（3分）、现场布置管控（4分）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B：对相关风险理解较透彻，制定的安全文明施工保障措施方案基本可行的，针对性及准确性较强，【 7分 】</w:t>
            </w:r>
          </w:p>
          <w:p>
            <w:pPr>
              <w:keepNext w:val="0"/>
              <w:keepLines w:val="0"/>
              <w:widowControl/>
              <w:suppressLineNumbers w:val="0"/>
              <w:spacing w:line="240" w:lineRule="auto"/>
              <w:jc w:val="left"/>
              <w:rPr>
                <w:rFonts w:hint="eastAsia"/>
                <w:color w:val="auto"/>
                <w:sz w:val="20"/>
                <w:szCs w:val="22"/>
              </w:rPr>
            </w:pPr>
            <w:r>
              <w:rPr>
                <w:rFonts w:hint="eastAsia" w:ascii="宋体" w:hAnsi="宋体" w:eastAsia="宋体" w:cs="宋体"/>
                <w:color w:val="auto"/>
                <w:kern w:val="0"/>
                <w:sz w:val="22"/>
                <w:szCs w:val="22"/>
                <w:lang w:val="en-US" w:eastAsia="zh-CN" w:bidi="ar"/>
              </w:rPr>
              <w:t>此项分值说明：</w:t>
            </w:r>
            <w:r>
              <w:rPr>
                <w:rFonts w:hint="eastAsia" w:ascii="宋体" w:hAnsi="宋体" w:eastAsia="宋体" w:cs="宋体"/>
                <w:b w:val="0"/>
                <w:bCs w:val="0"/>
                <w:color w:val="auto"/>
                <w:kern w:val="0"/>
                <w:sz w:val="22"/>
                <w:szCs w:val="22"/>
                <w:lang w:val="en-US" w:eastAsia="zh-CN" w:bidi="ar"/>
              </w:rPr>
              <w:t>安全文明施工保障措施方案管理制度（2分）、操作规程（2分）、现场布置管控（3分）</w:t>
            </w:r>
          </w:p>
          <w:p>
            <w:pPr>
              <w:keepNext w:val="0"/>
              <w:keepLines w:val="0"/>
              <w:widowControl/>
              <w:suppressLineNumbers w:val="0"/>
              <w:spacing w:line="240" w:lineRule="auto"/>
              <w:jc w:val="left"/>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C：对相关风险理解一般，制定的安全文明施工保障措施方案可行性较差的，针对性及准确性一般，【4分】</w:t>
            </w:r>
          </w:p>
          <w:p>
            <w:pPr>
              <w:keepNext w:val="0"/>
              <w:keepLines w:val="0"/>
              <w:widowControl/>
              <w:suppressLineNumbers w:val="0"/>
              <w:spacing w:line="240" w:lineRule="auto"/>
              <w:jc w:val="left"/>
              <w:rPr>
                <w:rFonts w:hint="eastAsia"/>
                <w:color w:val="auto"/>
                <w:sz w:val="20"/>
                <w:szCs w:val="22"/>
              </w:rPr>
            </w:pPr>
            <w:r>
              <w:rPr>
                <w:rFonts w:hint="eastAsia" w:ascii="宋体" w:hAnsi="宋体" w:eastAsia="宋体" w:cs="宋体"/>
                <w:color w:val="auto"/>
                <w:kern w:val="0"/>
                <w:sz w:val="22"/>
                <w:szCs w:val="22"/>
                <w:lang w:val="en-US" w:eastAsia="zh-CN" w:bidi="ar"/>
              </w:rPr>
              <w:t>此项分值说明：</w:t>
            </w:r>
            <w:r>
              <w:rPr>
                <w:rFonts w:hint="eastAsia" w:ascii="宋体" w:hAnsi="宋体" w:eastAsia="宋体" w:cs="宋体"/>
                <w:b w:val="0"/>
                <w:bCs w:val="0"/>
                <w:color w:val="auto"/>
                <w:kern w:val="0"/>
                <w:sz w:val="22"/>
                <w:szCs w:val="22"/>
                <w:lang w:val="en-US" w:eastAsia="zh-CN" w:bidi="ar"/>
              </w:rPr>
              <w:t>安全文明施工保障措施方案管理制度（1分）、操作规程（1分）、现场布置管控（2分）</w:t>
            </w:r>
          </w:p>
          <w:p>
            <w:pPr>
              <w:widowControl/>
              <w:spacing w:line="240" w:lineRule="auto"/>
              <w:jc w:val="left"/>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D:对相关风险理解不明确，制定的安全文明施工保障措施方案可行性最差的【2分】</w:t>
            </w:r>
          </w:p>
          <w:p>
            <w:pPr>
              <w:keepNext w:val="0"/>
              <w:keepLines w:val="0"/>
              <w:widowControl/>
              <w:suppressLineNumbers w:val="0"/>
              <w:spacing w:line="240" w:lineRule="auto"/>
              <w:jc w:val="left"/>
              <w:rPr>
                <w:rFonts w:hint="eastAsia"/>
                <w:color w:val="auto"/>
                <w:sz w:val="20"/>
                <w:szCs w:val="22"/>
                <w:lang w:val="en-US" w:eastAsia="zh-CN"/>
              </w:rPr>
            </w:pPr>
            <w:r>
              <w:rPr>
                <w:rFonts w:hint="eastAsia" w:ascii="宋体" w:hAnsi="宋体" w:eastAsia="宋体" w:cs="宋体"/>
                <w:color w:val="auto"/>
                <w:kern w:val="0"/>
                <w:sz w:val="22"/>
                <w:szCs w:val="22"/>
                <w:lang w:val="en-US" w:eastAsia="zh-CN" w:bidi="ar"/>
              </w:rPr>
              <w:t>此项分值说明：</w:t>
            </w:r>
            <w:r>
              <w:rPr>
                <w:rFonts w:hint="eastAsia" w:ascii="宋体" w:hAnsi="宋体" w:eastAsia="宋体" w:cs="宋体"/>
                <w:b w:val="0"/>
                <w:bCs w:val="0"/>
                <w:color w:val="auto"/>
                <w:kern w:val="0"/>
                <w:sz w:val="22"/>
                <w:szCs w:val="22"/>
                <w:lang w:val="en-US" w:eastAsia="zh-CN" w:bidi="ar"/>
              </w:rPr>
              <w:t>安全文明施工保障措施方案管理制度（0.5分）、操作规程（0.5分）、现场布置管控（1分）</w:t>
            </w:r>
          </w:p>
          <w:p>
            <w:pPr>
              <w:widowControl/>
              <w:spacing w:line="240" w:lineRule="auto"/>
              <w:jc w:val="left"/>
              <w:rPr>
                <w:rFonts w:hint="eastAsia" w:ascii="宋体" w:hAnsi="宋体" w:eastAsia="宋体" w:cs="宋体"/>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E：不提供者不得分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3" w:hRule="atLeast"/>
          <w:jc w:val="center"/>
        </w:trPr>
        <w:tc>
          <w:tcPr>
            <w:tcW w:w="1469" w:type="dxa"/>
            <w:noWrap w:val="0"/>
            <w:vAlign w:val="center"/>
          </w:tcPr>
          <w:p>
            <w:pPr>
              <w:widowControl/>
              <w:spacing w:line="240" w:lineRule="auto"/>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5.服务承诺</w:t>
            </w:r>
          </w:p>
        </w:tc>
        <w:tc>
          <w:tcPr>
            <w:tcW w:w="1001" w:type="dxa"/>
            <w:noWrap w:val="0"/>
            <w:vAlign w:val="center"/>
          </w:tcPr>
          <w:p>
            <w:pPr>
              <w:widowControl/>
              <w:spacing w:line="24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6288" w:type="dxa"/>
            <w:noWrap w:val="0"/>
            <w:vAlign w:val="center"/>
          </w:tcPr>
          <w:p>
            <w:pPr>
              <w:widowControl/>
              <w:numPr>
                <w:ilvl w:val="0"/>
                <w:numId w:val="0"/>
              </w:numPr>
              <w:spacing w:line="240" w:lineRule="auto"/>
              <w:ind w:leftChars="0"/>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5.供应商提供的服务承诺（包括但不限于服务承诺及服务保证：安全保证和安全违约责任承诺及质量保证和质量违约责任承诺等）综合比较，分等级进行打分。（满分5分)</w:t>
            </w:r>
          </w:p>
          <w:p>
            <w:pPr>
              <w:widowControl/>
              <w:numPr>
                <w:ilvl w:val="0"/>
                <w:numId w:val="0"/>
              </w:numPr>
              <w:spacing w:line="240" w:lineRule="auto"/>
              <w:ind w:leftChars="0"/>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A.服务承诺完整全面、切合实际、可行性强的，【5分】</w:t>
            </w:r>
          </w:p>
          <w:p>
            <w:pPr>
              <w:widowControl/>
              <w:numPr>
                <w:ilvl w:val="0"/>
                <w:numId w:val="0"/>
              </w:numPr>
              <w:spacing w:line="240" w:lineRule="auto"/>
              <w:ind w:leftChars="0"/>
              <w:jc w:val="left"/>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此项分值说明：服务承诺及服务保证安全保证（1分）、安全违约责任承诺（1.5分）、质量保证（2分）、质量违约责任承诺（1.5分）</w:t>
            </w:r>
          </w:p>
          <w:p>
            <w:pPr>
              <w:widowControl/>
              <w:numPr>
                <w:ilvl w:val="0"/>
                <w:numId w:val="3"/>
              </w:numPr>
              <w:spacing w:line="240" w:lineRule="auto"/>
              <w:ind w:leftChars="0"/>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服务承诺较全面、符合实际、可行性较强，【4分】</w:t>
            </w:r>
          </w:p>
          <w:p>
            <w:pPr>
              <w:widowControl/>
              <w:numPr>
                <w:ilvl w:val="0"/>
                <w:numId w:val="0"/>
              </w:numPr>
              <w:spacing w:line="240" w:lineRule="auto"/>
              <w:ind w:leftChars="0"/>
              <w:jc w:val="left"/>
              <w:rPr>
                <w:rFonts w:hint="eastAsia"/>
                <w:color w:val="auto"/>
                <w:sz w:val="20"/>
                <w:szCs w:val="22"/>
                <w:lang w:val="en-US" w:eastAsia="zh-CN"/>
              </w:rPr>
            </w:pPr>
            <w:r>
              <w:rPr>
                <w:rFonts w:hint="eastAsia" w:ascii="宋体" w:hAnsi="宋体" w:eastAsia="宋体" w:cs="宋体"/>
                <w:color w:val="auto"/>
                <w:kern w:val="2"/>
                <w:sz w:val="22"/>
                <w:szCs w:val="22"/>
                <w:lang w:val="en-US" w:eastAsia="zh-CN" w:bidi="ar-SA"/>
              </w:rPr>
              <w:t>此项分值说明：服务承诺及服务保证安全保证（1分）、安全违约责任承诺（1分）、质量保证（1分）、质量违约责任承诺（1分）</w:t>
            </w:r>
          </w:p>
          <w:p>
            <w:pPr>
              <w:widowControl/>
              <w:numPr>
                <w:ilvl w:val="0"/>
                <w:numId w:val="3"/>
              </w:numPr>
              <w:spacing w:line="240" w:lineRule="auto"/>
              <w:ind w:left="0" w:leftChars="0" w:firstLine="0" w:firstLineChars="0"/>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服务承诺较一般、基本符合实际要求、可行性一般的，【3分】</w:t>
            </w:r>
          </w:p>
          <w:p>
            <w:pPr>
              <w:widowControl/>
              <w:numPr>
                <w:ilvl w:val="0"/>
                <w:numId w:val="0"/>
              </w:numPr>
              <w:spacing w:line="240" w:lineRule="auto"/>
              <w:ind w:leftChars="0"/>
              <w:jc w:val="left"/>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此项分值说明：服务承诺及服务保证安全保证（0.5分）、安全违约责任承诺（1分）、质量保证（1分）、质量违约责任承诺（0.5分）</w:t>
            </w:r>
          </w:p>
          <w:p>
            <w:pPr>
              <w:pStyle w:val="13"/>
              <w:numPr>
                <w:ilvl w:val="0"/>
                <w:numId w:val="0"/>
              </w:numPr>
              <w:spacing w:line="240" w:lineRule="auto"/>
              <w:ind w:leftChars="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D.服务承诺不明确，编写内容最差的 【2分】；</w:t>
            </w:r>
          </w:p>
          <w:p>
            <w:pPr>
              <w:widowControl/>
              <w:numPr>
                <w:ilvl w:val="0"/>
                <w:numId w:val="0"/>
              </w:numPr>
              <w:spacing w:line="240" w:lineRule="auto"/>
              <w:ind w:leftChars="0"/>
              <w:jc w:val="left"/>
              <w:rPr>
                <w:rFonts w:hint="default"/>
                <w:color w:val="auto"/>
                <w:sz w:val="20"/>
                <w:szCs w:val="22"/>
                <w:lang w:val="en-US" w:eastAsia="zh-CN"/>
              </w:rPr>
            </w:pPr>
            <w:r>
              <w:rPr>
                <w:rFonts w:hint="eastAsia" w:ascii="宋体" w:hAnsi="宋体" w:eastAsia="宋体" w:cs="宋体"/>
                <w:color w:val="auto"/>
                <w:kern w:val="2"/>
                <w:sz w:val="22"/>
                <w:szCs w:val="22"/>
                <w:lang w:val="en-US" w:eastAsia="zh-CN" w:bidi="ar-SA"/>
              </w:rPr>
              <w:t>此项分值说明：服务承诺及服务保证安全保证（0.5分）、安全违约责任承诺（0.5分）、质量保证（0.5分）、质量违约责任承诺（0.5分）</w:t>
            </w:r>
          </w:p>
          <w:p>
            <w:pPr>
              <w:pStyle w:val="13"/>
              <w:spacing w:line="240" w:lineRule="auto"/>
              <w:rPr>
                <w:rFonts w:hint="eastAsia" w:ascii="宋体" w:hAnsi="宋体" w:eastAsia="宋体" w:cs="宋体"/>
                <w:color w:val="auto"/>
                <w:sz w:val="22"/>
                <w:szCs w:val="22"/>
                <w:lang w:val="en-US" w:eastAsia="zh-CN"/>
              </w:rPr>
            </w:pPr>
            <w:r>
              <w:rPr>
                <w:rFonts w:hint="eastAsia" w:ascii="宋体" w:hAnsi="宋体" w:eastAsia="宋体" w:cs="宋体"/>
                <w:b/>
                <w:bCs/>
                <w:color w:val="auto"/>
                <w:kern w:val="2"/>
                <w:sz w:val="22"/>
                <w:szCs w:val="22"/>
                <w:lang w:val="en-US" w:eastAsia="zh-CN" w:bidi="ar-SA"/>
              </w:rPr>
              <w:t>E.服务承诺不提供不得分。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758" w:type="dxa"/>
            <w:gridSpan w:val="3"/>
            <w:noWrap w:val="0"/>
            <w:vAlign w:val="top"/>
          </w:tcPr>
          <w:p>
            <w:pPr>
              <w:spacing w:line="240" w:lineRule="auto"/>
              <w:jc w:val="center"/>
              <w:rPr>
                <w:rFonts w:hint="eastAsia" w:ascii="宋体" w:hAnsi="宋体" w:eastAsia="宋体" w:cs="宋体"/>
                <w:color w:val="auto"/>
                <w:sz w:val="22"/>
                <w:szCs w:val="22"/>
                <w:vertAlign w:val="baseline"/>
              </w:rPr>
            </w:pPr>
            <w:r>
              <w:rPr>
                <w:rFonts w:hint="eastAsia" w:ascii="宋体" w:hAnsi="宋体" w:eastAsia="宋体" w:cs="宋体"/>
                <w:b/>
                <w:bCs/>
                <w:color w:val="auto"/>
                <w:kern w:val="0"/>
                <w:sz w:val="22"/>
                <w:szCs w:val="22"/>
                <w:lang w:val="en-US" w:eastAsia="zh-CN"/>
              </w:rPr>
              <w:t>三、报价部分（30分）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469" w:type="dxa"/>
            <w:noWrap w:val="0"/>
            <w:vAlign w:val="center"/>
          </w:tcPr>
          <w:p>
            <w:pPr>
              <w:widowControl/>
              <w:spacing w:line="240" w:lineRule="auto"/>
              <w:jc w:val="both"/>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价格分</w:t>
            </w:r>
          </w:p>
          <w:p>
            <w:pPr>
              <w:widowControl/>
              <w:spacing w:line="240" w:lineRule="auto"/>
              <w:jc w:val="both"/>
              <w:rPr>
                <w:rFonts w:hint="eastAsia" w:ascii="宋体" w:hAnsi="宋体" w:eastAsia="宋体" w:cs="宋体"/>
                <w:color w:val="auto"/>
                <w:sz w:val="22"/>
                <w:szCs w:val="22"/>
                <w:vertAlign w:val="baseline"/>
              </w:rPr>
            </w:pPr>
            <w:r>
              <w:rPr>
                <w:rFonts w:hint="eastAsia" w:ascii="宋体" w:hAnsi="宋体" w:eastAsia="宋体" w:cs="宋体"/>
                <w:b/>
                <w:bCs/>
                <w:color w:val="auto"/>
                <w:kern w:val="0"/>
                <w:sz w:val="22"/>
                <w:szCs w:val="22"/>
                <w:lang w:val="en-US" w:eastAsia="zh-CN"/>
              </w:rPr>
              <w:t>（30</w:t>
            </w:r>
            <w:r>
              <w:rPr>
                <w:rFonts w:hint="eastAsia" w:ascii="宋体" w:hAnsi="宋体" w:eastAsia="宋体" w:cs="宋体"/>
                <w:b/>
                <w:bCs/>
                <w:color w:val="auto"/>
                <w:kern w:val="0"/>
                <w:sz w:val="22"/>
                <w:szCs w:val="22"/>
              </w:rPr>
              <w:t>分）</w:t>
            </w:r>
          </w:p>
        </w:tc>
        <w:tc>
          <w:tcPr>
            <w:tcW w:w="1001" w:type="dxa"/>
            <w:noWrap w:val="0"/>
            <w:vAlign w:val="center"/>
          </w:tcPr>
          <w:p>
            <w:pPr>
              <w:widowControl/>
              <w:spacing w:line="240" w:lineRule="auto"/>
              <w:jc w:val="center"/>
              <w:rPr>
                <w:rFonts w:hint="eastAsia" w:ascii="宋体" w:hAnsi="宋体" w:eastAsia="宋体" w:cs="宋体"/>
                <w:color w:val="auto"/>
                <w:sz w:val="22"/>
                <w:szCs w:val="22"/>
                <w:vertAlign w:val="baseline"/>
              </w:rPr>
            </w:pPr>
            <w:r>
              <w:rPr>
                <w:rFonts w:hint="eastAsia" w:ascii="宋体" w:hAnsi="宋体" w:eastAsia="宋体" w:cs="宋体"/>
                <w:color w:val="auto"/>
                <w:kern w:val="0"/>
                <w:sz w:val="22"/>
                <w:szCs w:val="22"/>
                <w:lang w:val="en-US" w:eastAsia="zh-CN"/>
              </w:rPr>
              <w:t>30</w:t>
            </w:r>
          </w:p>
        </w:tc>
        <w:tc>
          <w:tcPr>
            <w:tcW w:w="6288" w:type="dxa"/>
            <w:noWrap w:val="0"/>
            <w:vAlign w:val="center"/>
          </w:tcPr>
          <w:p>
            <w:pPr>
              <w:widowControl/>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rPr>
              <w:t>满足</w:t>
            </w:r>
            <w:r>
              <w:rPr>
                <w:rFonts w:hint="eastAsia" w:ascii="宋体" w:hAnsi="宋体" w:eastAsia="宋体" w:cs="宋体"/>
                <w:color w:val="auto"/>
                <w:sz w:val="22"/>
                <w:szCs w:val="22"/>
                <w:lang w:eastAsia="zh-CN"/>
              </w:rPr>
              <w:t>磋商文件</w:t>
            </w:r>
            <w:r>
              <w:rPr>
                <w:rFonts w:hint="eastAsia" w:ascii="宋体" w:hAnsi="宋体" w:eastAsia="宋体" w:cs="宋体"/>
                <w:color w:val="auto"/>
                <w:sz w:val="22"/>
                <w:szCs w:val="22"/>
              </w:rPr>
              <w:t>要求且投标价格最低的投标报价为</w:t>
            </w:r>
            <w:r>
              <w:rPr>
                <w:rFonts w:hint="eastAsia" w:ascii="宋体" w:hAnsi="宋体" w:eastAsia="宋体" w:cs="宋体"/>
                <w:color w:val="auto"/>
                <w:sz w:val="22"/>
                <w:szCs w:val="22"/>
                <w:lang w:eastAsia="zh-CN"/>
              </w:rPr>
              <w:t>评审</w:t>
            </w:r>
            <w:r>
              <w:rPr>
                <w:rFonts w:hint="eastAsia" w:ascii="宋体" w:hAnsi="宋体" w:eastAsia="宋体" w:cs="宋体"/>
                <w:color w:val="auto"/>
                <w:sz w:val="22"/>
                <w:szCs w:val="22"/>
              </w:rPr>
              <w:t>基准价，其价格分为满分</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分。其他</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的价格分统一按照下列公式计算：</w:t>
            </w:r>
          </w:p>
          <w:p>
            <w:pPr>
              <w:widowControl/>
              <w:spacing w:line="24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投标报价得分=</w:t>
            </w:r>
            <w:r>
              <w:rPr>
                <w:rFonts w:hint="eastAsia" w:ascii="宋体" w:hAnsi="宋体" w:eastAsia="宋体" w:cs="宋体"/>
                <w:b/>
                <w:bCs/>
                <w:color w:val="auto"/>
                <w:sz w:val="22"/>
                <w:szCs w:val="22"/>
                <w:lang w:eastAsia="zh-CN"/>
              </w:rPr>
              <w:t>（评审</w:t>
            </w:r>
            <w:r>
              <w:rPr>
                <w:rFonts w:hint="eastAsia" w:ascii="宋体" w:hAnsi="宋体" w:eastAsia="宋体" w:cs="宋体"/>
                <w:b/>
                <w:bCs/>
                <w:color w:val="auto"/>
                <w:sz w:val="22"/>
                <w:szCs w:val="22"/>
              </w:rPr>
              <w:t>基准价／投标报价)×</w:t>
            </w:r>
            <w:r>
              <w:rPr>
                <w:rFonts w:hint="eastAsia" w:ascii="宋体" w:hAnsi="宋体" w:eastAsia="宋体" w:cs="宋体"/>
                <w:b/>
                <w:bCs/>
                <w:color w:val="auto"/>
                <w:sz w:val="22"/>
                <w:szCs w:val="22"/>
                <w:lang w:val="en-US" w:eastAsia="zh-CN"/>
              </w:rPr>
              <w:t>30</w:t>
            </w:r>
            <w:r>
              <w:rPr>
                <w:rFonts w:hint="eastAsia" w:ascii="宋体" w:hAnsi="宋体" w:eastAsia="宋体" w:cs="宋体"/>
                <w:b/>
                <w:bCs/>
                <w:color w:val="auto"/>
                <w:sz w:val="22"/>
                <w:szCs w:val="22"/>
              </w:rPr>
              <w:t xml:space="preserve">%×100 </w:t>
            </w:r>
          </w:p>
          <w:p>
            <w:pPr>
              <w:widowControl/>
              <w:spacing w:line="240" w:lineRule="auto"/>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22"/>
                <w:szCs w:val="22"/>
                <w:lang w:eastAsia="zh-CN"/>
              </w:rPr>
              <w:t>注：</w:t>
            </w:r>
            <w:r>
              <w:rPr>
                <w:rFonts w:hint="eastAsia" w:ascii="宋体" w:hAnsi="宋体" w:eastAsia="宋体" w:cs="宋体"/>
                <w:color w:val="auto"/>
                <w:sz w:val="22"/>
                <w:szCs w:val="22"/>
              </w:rPr>
              <w:t>专门面向中小企业的政府采购活动，对小型、微型企业</w:t>
            </w:r>
            <w:r>
              <w:rPr>
                <w:rFonts w:hint="eastAsia" w:ascii="宋体" w:hAnsi="宋体" w:eastAsia="宋体" w:cs="宋体"/>
                <w:color w:val="auto"/>
                <w:sz w:val="22"/>
                <w:szCs w:val="22"/>
                <w:lang w:eastAsia="zh-CN"/>
              </w:rPr>
              <w:t>不再执行</w:t>
            </w:r>
            <w:r>
              <w:rPr>
                <w:rFonts w:hint="eastAsia" w:ascii="宋体" w:hAnsi="宋体" w:eastAsia="宋体" w:cs="宋体"/>
                <w:color w:val="auto"/>
                <w:sz w:val="22"/>
                <w:szCs w:val="22"/>
              </w:rPr>
              <w:t>价格扣除。</w:t>
            </w:r>
            <w:r>
              <w:rPr>
                <w:rFonts w:hint="eastAsia" w:ascii="宋体" w:hAnsi="宋体" w:eastAsia="宋体" w:cs="宋体"/>
                <w:color w:val="auto"/>
                <w:sz w:val="22"/>
                <w:szCs w:val="22"/>
                <w:lang w:eastAsia="zh-CN"/>
              </w:rPr>
              <w:t>符合条件</w:t>
            </w:r>
            <w:r>
              <w:rPr>
                <w:rFonts w:hint="eastAsia" w:ascii="宋体" w:hAnsi="宋体" w:eastAsia="宋体" w:cs="宋体"/>
                <w:color w:val="auto"/>
                <w:sz w:val="22"/>
                <w:szCs w:val="22"/>
              </w:rPr>
              <w:t xml:space="preserve">的中小企业应当按本磋商文件要求提供《中小企业声明函》 </w:t>
            </w:r>
          </w:p>
        </w:tc>
      </w:tr>
    </w:tbl>
    <w:p>
      <w:pPr>
        <w:rPr>
          <w:color w:val="auto"/>
        </w:rPr>
      </w:pPr>
    </w:p>
    <w:p>
      <w:pPr>
        <w:rPr>
          <w:color w:val="auto"/>
        </w:rPr>
      </w:pPr>
    </w:p>
    <w:p>
      <w:pPr>
        <w:rPr>
          <w:color w:val="auto"/>
        </w:rPr>
      </w:pPr>
    </w:p>
    <w:p>
      <w:pPr>
        <w:widowControl/>
        <w:tabs>
          <w:tab w:val="left" w:pos="5090"/>
        </w:tabs>
        <w:jc w:val="left"/>
        <w:rPr>
          <w:color w:val="auto"/>
        </w:rPr>
      </w:pPr>
      <w:bookmarkStart w:id="60" w:name="_Toc278543499"/>
      <w:r>
        <w:rPr>
          <w:color w:val="auto"/>
          <w:sz w:val="32"/>
          <w:szCs w:val="32"/>
        </w:rPr>
        <w:tab/>
      </w:r>
    </w:p>
    <w:p>
      <w:pPr>
        <w:widowControl/>
        <w:jc w:val="left"/>
        <w:rPr>
          <w:rFonts w:hint="eastAsia"/>
          <w:color w:val="auto"/>
        </w:rPr>
      </w:pPr>
      <w:r>
        <w:rPr>
          <w:color w:val="auto"/>
        </w:rPr>
        <w:br w:type="page"/>
      </w:r>
    </w:p>
    <w:p>
      <w:pPr>
        <w:pStyle w:val="15"/>
        <w:spacing w:line="460" w:lineRule="exact"/>
        <w:rPr>
          <w:rFonts w:ascii="宋体" w:hAnsi="宋体" w:cs="宋体"/>
          <w:color w:val="auto"/>
        </w:rPr>
      </w:pPr>
      <w:bookmarkStart w:id="61" w:name="_Toc24693"/>
      <w:bookmarkStart w:id="62" w:name="_Toc13158075"/>
      <w:bookmarkStart w:id="63" w:name="_Toc1082_WPSOffice_Level1"/>
      <w:r>
        <w:rPr>
          <w:rFonts w:hint="eastAsia" w:ascii="宋体" w:hAnsi="宋体" w:cs="宋体"/>
          <w:color w:val="auto"/>
        </w:rPr>
        <w:t>第四部分 商务、技术要求</w:t>
      </w:r>
      <w:bookmarkEnd w:id="60"/>
      <w:bookmarkEnd w:id="61"/>
      <w:bookmarkEnd w:id="62"/>
      <w:bookmarkEnd w:id="63"/>
      <w:bookmarkStart w:id="64" w:name="_Toc203452224"/>
      <w:bookmarkStart w:id="65" w:name="_Toc269549735"/>
      <w:bookmarkStart w:id="66" w:name="_Toc243974504"/>
    </w:p>
    <w:bookmarkEnd w:id="64"/>
    <w:bookmarkEnd w:id="65"/>
    <w:bookmarkEnd w:id="66"/>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2023年石楼县裴沟乡永由村委产业路硬化项目，产业路硬化7.8km。施工内容包含：路基工程、土方工程、路面硬化、排水工程等内容</w:t>
      </w:r>
    </w:p>
    <w:p>
      <w:pPr>
        <w:jc w:val="both"/>
        <w:rPr>
          <w:rFonts w:hint="eastAsia" w:ascii="仿宋" w:hAnsi="仿宋" w:eastAsia="仿宋" w:cs="仿宋"/>
          <w:b w:val="0"/>
          <w:bCs w:val="0"/>
          <w:color w:val="auto"/>
          <w:sz w:val="32"/>
          <w:szCs w:val="32"/>
          <w:lang w:val="en-US" w:eastAsia="zh-CN"/>
        </w:rPr>
      </w:pPr>
    </w:p>
    <w:p>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项目名称：</w:t>
      </w:r>
      <w:r>
        <w:rPr>
          <w:rFonts w:hint="eastAsia" w:ascii="仿宋" w:hAnsi="仿宋" w:eastAsia="仿宋" w:cs="仿宋"/>
          <w:color w:val="auto"/>
          <w:sz w:val="32"/>
          <w:szCs w:val="32"/>
          <w:lang w:val="en-US" w:eastAsia="zh-CN"/>
        </w:rPr>
        <w:t>2023年石楼县裴沟乡永由村委产业路硬化项目</w:t>
      </w:r>
    </w:p>
    <w:p>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建设单位：</w:t>
      </w:r>
      <w:r>
        <w:rPr>
          <w:rFonts w:hint="eastAsia" w:ascii="仿宋" w:hAnsi="仿宋" w:eastAsia="仿宋" w:cs="仿宋"/>
          <w:color w:val="auto"/>
          <w:sz w:val="32"/>
          <w:szCs w:val="32"/>
          <w:lang w:val="en-US" w:eastAsia="zh-CN"/>
        </w:rPr>
        <w:t>石楼县裴沟乡人民政府</w:t>
      </w:r>
    </w:p>
    <w:p>
      <w:pPr>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建设地点：</w:t>
      </w:r>
      <w:r>
        <w:rPr>
          <w:rFonts w:hint="eastAsia" w:ascii="仿宋" w:hAnsi="仿宋" w:eastAsia="仿宋" w:cs="仿宋"/>
          <w:color w:val="auto"/>
          <w:sz w:val="32"/>
          <w:szCs w:val="32"/>
          <w:lang w:val="en-US" w:eastAsia="zh-CN"/>
        </w:rPr>
        <w:t>石楼县裴沟乡</w:t>
      </w:r>
    </w:p>
    <w:p>
      <w:pPr>
        <w:pStyle w:val="24"/>
        <w:spacing w:line="560" w:lineRule="exact"/>
        <w:ind w:left="0" w:leftChars="0" w:firstLine="0" w:firstLineChars="0"/>
        <w:outlineLvl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项目投资：335.4万元</w:t>
      </w:r>
    </w:p>
    <w:p>
      <w:pPr>
        <w:pStyle w:val="24"/>
        <w:spacing w:line="560" w:lineRule="exact"/>
        <w:ind w:left="0" w:leftChars="0" w:firstLine="0" w:firstLineChars="0"/>
        <w:outlineLvl w:val="2"/>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质量要求：符合国家质量标准</w:t>
      </w:r>
    </w:p>
    <w:p>
      <w:pPr>
        <w:pStyle w:val="24"/>
        <w:spacing w:line="560" w:lineRule="exact"/>
        <w:ind w:left="0" w:leftChars="0" w:firstLine="0" w:firstLineChars="0"/>
        <w:outlineLvl w:val="2"/>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highlight w:val="none"/>
          <w:lang w:val="en-US" w:eastAsia="zh-CN"/>
        </w:rPr>
        <w:t>实施时间：60个日历天</w:t>
      </w:r>
    </w:p>
    <w:p>
      <w:pPr>
        <w:pStyle w:val="16"/>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详见工程量清单（另附）</w:t>
      </w:r>
    </w:p>
    <w:p>
      <w:pPr>
        <w:pStyle w:val="16"/>
        <w:rPr>
          <w:rFonts w:hint="default"/>
          <w:lang w:val="en-US" w:eastAsia="zh-CN"/>
        </w:rPr>
      </w:pPr>
    </w:p>
    <w:p>
      <w:pPr>
        <w:widowControl/>
        <w:adjustRightInd w:val="0"/>
        <w:snapToGrid w:val="0"/>
        <w:spacing w:line="360" w:lineRule="auto"/>
        <w:ind w:firstLine="562" w:firstLineChars="200"/>
        <w:jc w:val="left"/>
        <w:rPr>
          <w:rFonts w:ascii="宋体" w:hAnsi="宋体" w:cs="Arial"/>
          <w:b/>
          <w:bCs/>
          <w:snapToGrid w:val="0"/>
          <w:color w:val="auto"/>
          <w:kern w:val="0"/>
          <w:sz w:val="28"/>
          <w:szCs w:val="22"/>
        </w:rPr>
      </w:pPr>
    </w:p>
    <w:p>
      <w:pPr>
        <w:widowControl/>
        <w:jc w:val="left"/>
        <w:rPr>
          <w:color w:val="auto"/>
          <w:sz w:val="22"/>
          <w:szCs w:val="22"/>
        </w:rPr>
      </w:pPr>
    </w:p>
    <w:p>
      <w:pPr>
        <w:pStyle w:val="15"/>
        <w:spacing w:line="240" w:lineRule="auto"/>
        <w:rPr>
          <w:rFonts w:hint="eastAsia" w:ascii="宋体" w:hAnsi="宋体" w:cs="宋体"/>
          <w:color w:val="auto"/>
        </w:rPr>
      </w:pPr>
      <w:bookmarkStart w:id="67" w:name="_Toc13158084"/>
      <w:bookmarkStart w:id="68" w:name="_Toc31194_WPSOffice_Level1"/>
    </w:p>
    <w:p>
      <w:pPr>
        <w:pStyle w:val="15"/>
        <w:spacing w:line="240" w:lineRule="auto"/>
        <w:rPr>
          <w:rFonts w:hint="eastAsia" w:ascii="宋体" w:hAnsi="宋体" w:cs="宋体"/>
          <w:color w:val="auto"/>
        </w:rPr>
      </w:pPr>
      <w:r>
        <w:rPr>
          <w:rFonts w:hint="eastAsia" w:ascii="宋体" w:hAnsi="宋体" w:cs="宋体"/>
          <w:color w:val="auto"/>
        </w:rPr>
        <w:br w:type="page"/>
      </w:r>
    </w:p>
    <w:p>
      <w:pPr>
        <w:pStyle w:val="15"/>
        <w:spacing w:line="240" w:lineRule="auto"/>
        <w:rPr>
          <w:rFonts w:ascii="宋体" w:hAnsi="宋体" w:cs="宋体"/>
          <w:color w:val="auto"/>
        </w:rPr>
      </w:pPr>
      <w:bookmarkStart w:id="69" w:name="_Toc16871"/>
      <w:r>
        <w:rPr>
          <w:rFonts w:hint="eastAsia" w:ascii="宋体" w:hAnsi="宋体" w:cs="宋体"/>
          <w:color w:val="auto"/>
        </w:rPr>
        <w:t>第五部分 合同原则</w:t>
      </w:r>
      <w:bookmarkEnd w:id="67"/>
      <w:bookmarkEnd w:id="68"/>
      <w:bookmarkEnd w:id="69"/>
    </w:p>
    <w:p>
      <w:pPr>
        <w:spacing w:line="360" w:lineRule="auto"/>
        <w:ind w:firstLine="562" w:firstLineChars="200"/>
        <w:jc w:val="center"/>
        <w:rPr>
          <w:rFonts w:hint="eastAsia" w:ascii="宋体" w:hAnsi="宋体" w:cs="宋体"/>
          <w:b/>
          <w:bCs/>
          <w:color w:val="auto"/>
          <w:sz w:val="28"/>
          <w:szCs w:val="28"/>
          <w:highlight w:val="none"/>
        </w:rPr>
      </w:pPr>
      <w:bookmarkStart w:id="70" w:name="_Toc13158086"/>
      <w:bookmarkStart w:id="71" w:name="_Toc175644061"/>
      <w:bookmarkStart w:id="72" w:name="_Toc21208_WPSOffice_Level1"/>
      <w:bookmarkStart w:id="73" w:name="_Toc278543501"/>
    </w:p>
    <w:p>
      <w:pPr>
        <w:spacing w:line="360" w:lineRule="auto"/>
        <w:rPr>
          <w:rFonts w:ascii="宋体" w:hAnsi="宋体"/>
          <w:sz w:val="22"/>
          <w:szCs w:val="22"/>
        </w:rPr>
      </w:pPr>
      <w:r>
        <w:rPr>
          <w:rFonts w:ascii="宋体" w:hAnsi="宋体"/>
          <w:sz w:val="22"/>
          <w:szCs w:val="22"/>
        </w:rPr>
        <w:t>（本合同协议书在报价文件中无需填报。报价人成交后，发包人将按此格式内容与承包人签订合同。故报价人需认真仔细地阅读和理解本合同协议书中各条款的内容。）</w:t>
      </w:r>
    </w:p>
    <w:p>
      <w:pPr>
        <w:rPr>
          <w:rFonts w:ascii="宋体" w:hAnsi="宋体"/>
          <w:b/>
          <w:sz w:val="22"/>
          <w:szCs w:val="22"/>
        </w:rPr>
      </w:pPr>
      <w:r>
        <w:rPr>
          <w:rFonts w:ascii="宋体" w:hAnsi="宋体"/>
          <w:b/>
          <w:sz w:val="22"/>
          <w:szCs w:val="22"/>
        </w:rPr>
        <w:t>说明：本合同作为合同的基本格式，不作为最终合同，以实际签订合同为准。</w:t>
      </w:r>
    </w:p>
    <w:p>
      <w:pPr>
        <w:autoSpaceDE w:val="0"/>
        <w:autoSpaceDN w:val="0"/>
        <w:spacing w:line="500" w:lineRule="exact"/>
        <w:ind w:firstLine="1040" w:firstLineChars="200"/>
        <w:rPr>
          <w:rFonts w:ascii="宋体" w:hAnsi="宋体"/>
          <w:sz w:val="52"/>
          <w:szCs w:val="52"/>
          <w:lang w:val="zh-CN"/>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pStyle w:val="9"/>
        <w:rPr>
          <w:rFonts w:ascii="宋体" w:hAnsi="宋体"/>
          <w:b/>
          <w:spacing w:val="20"/>
          <w:sz w:val="52"/>
          <w:szCs w:val="52"/>
        </w:rPr>
      </w:pPr>
    </w:p>
    <w:p>
      <w:pPr>
        <w:pStyle w:val="9"/>
        <w:rPr>
          <w:rFonts w:ascii="宋体" w:hAnsi="宋体"/>
          <w:b/>
          <w:spacing w:val="20"/>
          <w:sz w:val="52"/>
          <w:szCs w:val="52"/>
        </w:rPr>
      </w:pPr>
    </w:p>
    <w:p>
      <w:pPr>
        <w:pStyle w:val="9"/>
        <w:rPr>
          <w:rFonts w:ascii="宋体" w:hAnsi="宋体"/>
          <w:b/>
          <w:spacing w:val="20"/>
          <w:sz w:val="52"/>
          <w:szCs w:val="52"/>
        </w:rPr>
      </w:pPr>
    </w:p>
    <w:p>
      <w:pPr>
        <w:pStyle w:val="9"/>
        <w:rPr>
          <w:rFonts w:ascii="宋体" w:hAnsi="宋体"/>
          <w:b/>
          <w:spacing w:val="20"/>
          <w:sz w:val="52"/>
          <w:szCs w:val="52"/>
        </w:rPr>
      </w:pPr>
    </w:p>
    <w:p>
      <w:pPr>
        <w:pStyle w:val="9"/>
        <w:rPr>
          <w:rFonts w:ascii="宋体" w:hAnsi="宋体"/>
          <w:b/>
          <w:spacing w:val="20"/>
          <w:sz w:val="52"/>
          <w:szCs w:val="52"/>
        </w:rPr>
      </w:pPr>
    </w:p>
    <w:p>
      <w:pPr>
        <w:spacing w:line="360" w:lineRule="auto"/>
        <w:jc w:val="center"/>
        <w:outlineLvl w:val="0"/>
        <w:rPr>
          <w:rFonts w:hint="eastAsia" w:ascii="宋体" w:hAnsi="宋体" w:eastAsia="宋体" w:cs="宋体"/>
          <w:b/>
          <w:color w:val="auto"/>
          <w:kern w:val="0"/>
          <w:sz w:val="36"/>
          <w:szCs w:val="20"/>
        </w:rPr>
      </w:pPr>
    </w:p>
    <w:p>
      <w:pPr>
        <w:spacing w:line="360" w:lineRule="auto"/>
        <w:jc w:val="center"/>
        <w:outlineLvl w:val="0"/>
        <w:rPr>
          <w:rFonts w:hint="eastAsia" w:ascii="宋体" w:hAnsi="宋体" w:eastAsia="宋体" w:cs="宋体"/>
          <w:color w:val="auto"/>
          <w:sz w:val="24"/>
        </w:rPr>
      </w:pPr>
      <w:r>
        <w:rPr>
          <w:rFonts w:hint="eastAsia" w:ascii="宋体" w:hAnsi="宋体" w:eastAsia="宋体" w:cs="宋体"/>
          <w:b/>
          <w:color w:val="auto"/>
          <w:kern w:val="0"/>
          <w:sz w:val="36"/>
          <w:szCs w:val="20"/>
        </w:rPr>
        <w:t>合同格式（仅供参考）</w:t>
      </w: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发包人（全称）：                                                                 </w:t>
      </w: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法定代表人：                                                                 </w:t>
      </w: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法定注册地址：                                                                 </w:t>
      </w:r>
    </w:p>
    <w:p>
      <w:pPr>
        <w:spacing w:line="440" w:lineRule="exact"/>
        <w:ind w:firstLine="280" w:firstLineChars="100"/>
        <w:rPr>
          <w:rFonts w:hint="eastAsia" w:ascii="宋体" w:hAnsi="宋体" w:eastAsia="宋体" w:cs="宋体"/>
          <w:b w:val="0"/>
          <w:bCs/>
          <w:color w:val="auto"/>
          <w:sz w:val="28"/>
          <w:szCs w:val="28"/>
          <w:lang w:val="en-US" w:eastAsia="zh-CN"/>
        </w:rPr>
      </w:pP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承包人(全称）                                                                    </w:t>
      </w: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法定代表人：                                                                 </w:t>
      </w:r>
    </w:p>
    <w:p>
      <w:pPr>
        <w:spacing w:line="440" w:lineRule="exac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法定注册地址：                                                                 </w:t>
      </w:r>
    </w:p>
    <w:p>
      <w:pPr>
        <w:spacing w:line="440" w:lineRule="exact"/>
        <w:ind w:firstLine="560" w:firstLineChars="200"/>
        <w:rPr>
          <w:rFonts w:hint="eastAsia" w:ascii="宋体" w:hAnsi="宋体" w:eastAsia="宋体" w:cs="宋体"/>
          <w:b w:val="0"/>
          <w:bCs/>
          <w:color w:val="auto"/>
          <w:sz w:val="28"/>
          <w:szCs w:val="28"/>
          <w:lang w:val="en-US" w:eastAsia="zh-CN"/>
        </w:rPr>
      </w:pP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发包人为建设</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以下简称“本工程”)，已接受承包人提出的承担本工程的施工、竣工、交付并维修其任何缺陷的报价。依照《中华人民共和国民法典》及其他有关法律、行政法规，遵循平等、自愿、公平和诚实信用的原则，双方共同达成并订立如下协议。</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一、工程概况</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工程名称：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工程地点：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工程内容：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资金来源：                                                 </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二、工程承包范围</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承包范围：                                                 </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三、合同工期</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计划开工日期：            年        月       日</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计划竣工日期：            年        月       日</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工期总日历天数                           天，自监理人发出的开工通知中载明的开工日期起算。</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四、质量标准</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工程质量标准：                                               </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五、合同形式</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本合同采用                                    合同形式。</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六、签约合同价</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金额(大写）：                                元(人民币)</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(小写)￥：                               元</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其中：安全文明施工费：                       元</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暂列金额：         元（其中计日工金额           元）</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材料和工程设备暂估价：                        元</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专业工程暂估价：                              元</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发包人承诺按照合同约定的条件、期限和方式向承包人支付合同价款。</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七、承包人项目经理：</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姓名：            职称：            身份证号：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建造师执业资格证书号：             建造师注册证书号：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建造师执业印章号：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安全生产考核合格证书号：                                  </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八、合同文件的组成</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下列文件共同构成合同文件：</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1、本协议书；</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2、成交通知书；</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3、报价函及报价函附录；</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4、专用合同条款（建设工程施工合同GF-2017-0201）；</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5、通用合同条款（建设工程施工合同GF-2017-0201）；</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6、技术标准和要求；</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7、图纸；</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8、预算书；</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9、其他合同文件。</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上述文件互相补充和解释，如有不明确或不一致之处，以合同约定次序在先者为准。</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九、本协议书中有关词语定义与合同条款中的定义相同。</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十、承包人承诺按照合同约定进行施工、竣工、交付并在缺陷责任期内对工程缺陷承担维修责任。</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质保期期限：            ，本合同质保金暂定为      元，工程缺陷期：            自工程验收合格交付甲方之日起计。质保期内，如出现质量问题，乙方应按甲方要求负责返修直到再次验收合格，如属于大面积返修（累计2平方米以上），再次验收合格后工程质保期重新计算。</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质保期内，工程发生质量问题，乙方应在接到甲方或用户通知后24小时内到现场进行免费维修，否则甲方有权扣收质保金，并自行维修处理，相关费用由乙方承担。</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十一、本合同双方约定，双方责任义务条款</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发包方：</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承包人：</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十二、违约责任</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1.乙方所提供的工程服务质量、拟投入人员不符合合同规定的，由乙方负责按照磋商文件和质疑答疑文件（如有）、响应文件、成交供应商等实质性内容重新免费提供该项目维修内容。</w:t>
      </w:r>
    </w:p>
    <w:p>
      <w:pPr>
        <w:spacing w:line="440" w:lineRule="exact"/>
        <w:ind w:firstLine="560" w:firstLineChars="200"/>
        <w:outlineLvl w:val="2"/>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2.甲方违反合同规定的，应当承担由此对乙方造成的损失。</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3.其他：</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十三、本协议书连同其他合同文件一式</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份，发包人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份，承包人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份。</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十四、合同未尽事宜，双方另行签订补充协议，但不得背离本协议第八条所约定的合同文件的实质性内容。补充协议是合同文件的组成部分。</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十五、争议解决</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双方在执行合同中发生争议，应通过协商解决。如协商不成，可以向合同签署所在地法院提出诉讼。</w:t>
      </w:r>
    </w:p>
    <w:p>
      <w:pPr>
        <w:spacing w:line="440" w:lineRule="exact"/>
        <w:ind w:firstLine="560" w:firstLineChars="200"/>
        <w:outlineLvl w:val="1"/>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十六、合同生效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1.合同订立时间：</w:t>
      </w:r>
      <w:r>
        <w:rPr>
          <w:rFonts w:hint="eastAsia" w:ascii="宋体" w:hAnsi="宋体" w:eastAsia="宋体" w:cs="宋体"/>
          <w:b w:val="0"/>
          <w:bCs/>
          <w:color w:val="auto"/>
          <w:sz w:val="28"/>
          <w:szCs w:val="28"/>
          <w:u w:val="single"/>
          <w:lang w:val="en-US" w:eastAsia="zh-CN"/>
        </w:rPr>
        <w:t xml:space="preserve">        年        月         日</w:t>
      </w:r>
    </w:p>
    <w:p>
      <w:pPr>
        <w:spacing w:line="440" w:lineRule="exact"/>
        <w:ind w:firstLine="560" w:firstLineChars="200"/>
        <w:rPr>
          <w:rFonts w:hint="eastAsia" w:ascii="宋体" w:hAnsi="宋体" w:eastAsia="宋体" w:cs="宋体"/>
          <w:b w:val="0"/>
          <w:bCs/>
          <w:color w:val="auto"/>
          <w:sz w:val="28"/>
          <w:szCs w:val="28"/>
          <w:u w:val="single"/>
          <w:lang w:val="en-US" w:eastAsia="zh-CN"/>
        </w:rPr>
      </w:pPr>
      <w:r>
        <w:rPr>
          <w:rFonts w:hint="eastAsia" w:ascii="宋体" w:hAnsi="宋体" w:eastAsia="宋体" w:cs="宋体"/>
          <w:b w:val="0"/>
          <w:bCs/>
          <w:color w:val="auto"/>
          <w:sz w:val="28"/>
          <w:szCs w:val="28"/>
          <w:lang w:val="en-US" w:eastAsia="zh-CN"/>
        </w:rPr>
        <w:t>2.合同订立地点：</w:t>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ab/>
      </w:r>
      <w:r>
        <w:rPr>
          <w:rFonts w:hint="eastAsia" w:ascii="宋体" w:hAnsi="宋体" w:eastAsia="宋体" w:cs="宋体"/>
          <w:b w:val="0"/>
          <w:bCs/>
          <w:color w:val="auto"/>
          <w:sz w:val="28"/>
          <w:szCs w:val="28"/>
          <w:u w:val="single"/>
          <w:lang w:val="en-US" w:eastAsia="zh-CN"/>
        </w:rPr>
        <w:t xml:space="preserve">    </w:t>
      </w:r>
    </w:p>
    <w:p>
      <w:pPr>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3.本合同双方签字盖章后生效。</w:t>
      </w:r>
    </w:p>
    <w:p>
      <w:pPr>
        <w:spacing w:line="440" w:lineRule="exact"/>
        <w:ind w:firstLine="280" w:firstLineChars="100"/>
        <w:rPr>
          <w:rFonts w:hint="eastAsia" w:ascii="宋体" w:hAnsi="宋体" w:eastAsia="宋体" w:cs="宋体"/>
          <w:b w:val="0"/>
          <w:bCs/>
          <w:color w:val="auto"/>
          <w:sz w:val="28"/>
          <w:szCs w:val="28"/>
          <w:lang w:val="en-US" w:eastAsia="zh-CN"/>
        </w:rPr>
      </w:pP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发包人：       (盖单位章)        承包人：       (盖单位章)</w:t>
      </w: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法定代表人或其                   法定代表人或其</w:t>
      </w: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委托代理人：       (签字)        委托代理人：       (签字)</w:t>
      </w:r>
    </w:p>
    <w:p>
      <w:pPr>
        <w:spacing w:line="440" w:lineRule="exact"/>
        <w:ind w:firstLine="280" w:firstLineChars="100"/>
        <w:rPr>
          <w:rFonts w:hint="eastAsia" w:ascii="宋体" w:hAnsi="宋体" w:eastAsia="宋体" w:cs="宋体"/>
          <w:b w:val="0"/>
          <w:bCs/>
          <w:color w:val="auto"/>
          <w:sz w:val="28"/>
          <w:szCs w:val="28"/>
          <w:lang w:val="en-US" w:eastAsia="zh-CN"/>
        </w:rPr>
      </w:pP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年     月     日                年    月     日</w:t>
      </w: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w:t>
      </w:r>
    </w:p>
    <w:p>
      <w:pPr>
        <w:spacing w:line="440" w:lineRule="exact"/>
        <w:ind w:firstLine="280" w:firstLineChars="1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注：在不改变磋商文件、响应文件实质性内容的基础上，经双方协商签定。</w:t>
      </w:r>
    </w:p>
    <w:p>
      <w:pPr>
        <w:spacing w:line="440" w:lineRule="exact"/>
        <w:ind w:firstLine="280" w:firstLineChars="100"/>
        <w:rPr>
          <w:rFonts w:hint="eastAsia" w:ascii="宋体" w:hAnsi="宋体" w:eastAsia="宋体" w:cs="宋体"/>
          <w:b w:val="0"/>
          <w:bCs/>
          <w:color w:val="auto"/>
          <w:sz w:val="28"/>
          <w:szCs w:val="28"/>
          <w:lang w:val="en-US" w:eastAsia="zh-CN"/>
        </w:rPr>
      </w:pPr>
    </w:p>
    <w:p>
      <w:pPr>
        <w:spacing w:before="156" w:beforeLines="50" w:after="156" w:afterLines="50" w:line="420" w:lineRule="exact"/>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br w:type="page"/>
      </w:r>
      <w:r>
        <w:rPr>
          <w:rFonts w:hint="eastAsia" w:ascii="宋体" w:hAnsi="宋体" w:eastAsia="宋体" w:cs="宋体"/>
          <w:b w:val="0"/>
          <w:bCs/>
          <w:color w:val="auto"/>
          <w:sz w:val="28"/>
          <w:szCs w:val="28"/>
        </w:rPr>
        <w:t>第二节  合同附件格式</w:t>
      </w:r>
    </w:p>
    <w:p>
      <w:pPr>
        <w:spacing w:before="156" w:beforeLines="50" w:after="156" w:afterLines="50" w:line="440" w:lineRule="exact"/>
        <w:jc w:val="center"/>
        <w:outlineLvl w:val="2"/>
        <w:rPr>
          <w:rFonts w:hint="eastAsia" w:ascii="宋体" w:hAnsi="宋体" w:eastAsia="宋体" w:cs="宋体"/>
          <w:b w:val="0"/>
          <w:bCs/>
          <w:color w:val="auto"/>
          <w:sz w:val="28"/>
          <w:szCs w:val="28"/>
        </w:rPr>
      </w:pPr>
      <w:bookmarkStart w:id="74" w:name="_Toc18615"/>
      <w:r>
        <w:rPr>
          <w:rFonts w:hint="eastAsia" w:ascii="宋体" w:hAnsi="宋体" w:eastAsia="宋体" w:cs="宋体"/>
          <w:b w:val="0"/>
          <w:bCs/>
          <w:color w:val="auto"/>
          <w:sz w:val="28"/>
          <w:szCs w:val="28"/>
        </w:rPr>
        <w:t>附件一   合同协议书格式</w:t>
      </w:r>
      <w:bookmarkEnd w:id="74"/>
    </w:p>
    <w:p>
      <w:pPr>
        <w:spacing w:line="440" w:lineRule="exact"/>
        <w:ind w:firstLine="560" w:firstLineChars="200"/>
        <w:rPr>
          <w:rFonts w:hint="eastAsia" w:ascii="宋体" w:hAnsi="宋体" w:eastAsia="宋体" w:cs="宋体"/>
          <w:b w:val="0"/>
          <w:bCs/>
          <w:color w:val="auto"/>
          <w:sz w:val="28"/>
          <w:szCs w:val="28"/>
          <w:u w:val="single"/>
        </w:rPr>
      </w:pP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（以下简称“发包人”）通过竞争性</w:t>
      </w:r>
      <w:r>
        <w:rPr>
          <w:rFonts w:hint="eastAsia" w:ascii="宋体" w:hAnsi="宋体" w:eastAsia="宋体" w:cs="宋体"/>
          <w:b w:val="0"/>
          <w:bCs/>
          <w:color w:val="auto"/>
          <w:sz w:val="28"/>
          <w:szCs w:val="28"/>
          <w:lang w:eastAsia="zh-CN"/>
        </w:rPr>
        <w:t>磋商</w:t>
      </w:r>
      <w:r>
        <w:rPr>
          <w:rFonts w:hint="eastAsia" w:ascii="宋体" w:hAnsi="宋体" w:eastAsia="宋体" w:cs="宋体"/>
          <w:b w:val="0"/>
          <w:bCs/>
          <w:color w:val="auto"/>
          <w:sz w:val="28"/>
          <w:szCs w:val="28"/>
        </w:rPr>
        <w:t>的方式将</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工程的施工、完成与缺陷维修授予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（以下简称“承包人”）承担，经双方协商于</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日订立如下协议，并共同信守。</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1．工程概况：</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 下列文件应视为构成合同文件的组成部分：</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（1）本协议书及各种合同附件（含</w:t>
      </w:r>
      <w:r>
        <w:rPr>
          <w:rFonts w:hint="eastAsia" w:ascii="宋体" w:hAnsi="宋体" w:eastAsia="宋体" w:cs="宋体"/>
          <w:b w:val="0"/>
          <w:bCs/>
          <w:color w:val="auto"/>
          <w:sz w:val="28"/>
          <w:szCs w:val="28"/>
          <w:lang w:eastAsia="zh-CN"/>
        </w:rPr>
        <w:t>评审</w:t>
      </w:r>
      <w:r>
        <w:rPr>
          <w:rFonts w:hint="eastAsia" w:ascii="宋体" w:hAnsi="宋体" w:eastAsia="宋体" w:cs="宋体"/>
          <w:b w:val="0"/>
          <w:bCs/>
          <w:color w:val="auto"/>
          <w:sz w:val="28"/>
          <w:szCs w:val="28"/>
        </w:rPr>
        <w:t>期间和合同</w:t>
      </w:r>
      <w:r>
        <w:rPr>
          <w:rFonts w:hint="eastAsia" w:ascii="宋体" w:hAnsi="宋体" w:eastAsia="宋体" w:cs="宋体"/>
          <w:b w:val="0"/>
          <w:bCs/>
          <w:color w:val="auto"/>
          <w:sz w:val="28"/>
          <w:szCs w:val="28"/>
          <w:lang w:eastAsia="zh-CN"/>
        </w:rPr>
        <w:t>磋商</w:t>
      </w:r>
      <w:r>
        <w:rPr>
          <w:rFonts w:hint="eastAsia" w:ascii="宋体" w:hAnsi="宋体" w:eastAsia="宋体" w:cs="宋体"/>
          <w:b w:val="0"/>
          <w:bCs/>
          <w:color w:val="auto"/>
          <w:sz w:val="28"/>
          <w:szCs w:val="28"/>
        </w:rPr>
        <w:t>过程中的澄清文件和补充资料）；</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（2）成交通知书；</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（3）依据成交价确定的工程量清单（根据</w:t>
      </w:r>
      <w:r>
        <w:rPr>
          <w:rFonts w:hint="eastAsia" w:ascii="宋体" w:hAnsi="宋体" w:eastAsia="宋体" w:cs="宋体"/>
          <w:b w:val="0"/>
          <w:bCs/>
          <w:color w:val="auto"/>
          <w:sz w:val="28"/>
          <w:szCs w:val="28"/>
          <w:lang w:eastAsia="zh-CN"/>
        </w:rPr>
        <w:t>磋商</w:t>
      </w:r>
      <w:r>
        <w:rPr>
          <w:rFonts w:hint="eastAsia" w:ascii="宋体" w:hAnsi="宋体" w:eastAsia="宋体" w:cs="宋体"/>
          <w:b w:val="0"/>
          <w:bCs/>
          <w:color w:val="auto"/>
          <w:sz w:val="28"/>
          <w:szCs w:val="28"/>
        </w:rPr>
        <w:t>文件规定，对</w:t>
      </w:r>
      <w:r>
        <w:rPr>
          <w:rFonts w:hint="eastAsia" w:ascii="宋体" w:hAnsi="宋体" w:eastAsia="宋体" w:cs="宋体"/>
          <w:b w:val="0"/>
          <w:bCs/>
          <w:color w:val="auto"/>
          <w:sz w:val="28"/>
          <w:szCs w:val="28"/>
          <w:lang w:eastAsia="zh-CN"/>
        </w:rPr>
        <w:t>响应</w:t>
      </w:r>
      <w:r>
        <w:rPr>
          <w:rFonts w:hint="eastAsia" w:ascii="宋体" w:hAnsi="宋体" w:eastAsia="宋体" w:cs="宋体"/>
          <w:b w:val="0"/>
          <w:bCs/>
          <w:color w:val="auto"/>
          <w:sz w:val="28"/>
          <w:szCs w:val="28"/>
        </w:rPr>
        <w:t>文件中已标价工程量清单调整，并由双方签认）；</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w:t>
      </w:r>
      <w:r>
        <w:rPr>
          <w:rFonts w:hint="eastAsia" w:ascii="宋体" w:hAnsi="宋体" w:eastAsia="宋体" w:cs="宋体"/>
          <w:b w:val="0"/>
          <w:bCs/>
          <w:color w:val="auto"/>
          <w:sz w:val="28"/>
          <w:szCs w:val="28"/>
          <w:lang w:eastAsia="zh-CN"/>
        </w:rPr>
        <w:t>响应</w:t>
      </w:r>
      <w:r>
        <w:rPr>
          <w:rFonts w:hint="eastAsia" w:ascii="宋体" w:hAnsi="宋体" w:eastAsia="宋体" w:cs="宋体"/>
          <w:b w:val="0"/>
          <w:bCs/>
          <w:color w:val="auto"/>
          <w:sz w:val="28"/>
          <w:szCs w:val="28"/>
        </w:rPr>
        <w:t>文件；</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w:t>
      </w:r>
      <w:r>
        <w:rPr>
          <w:rFonts w:hint="eastAsia" w:ascii="宋体" w:hAnsi="宋体" w:eastAsia="宋体" w:cs="宋体"/>
          <w:b w:val="0"/>
          <w:bCs/>
          <w:color w:val="auto"/>
          <w:sz w:val="28"/>
          <w:szCs w:val="28"/>
          <w:lang w:eastAsia="zh-CN"/>
        </w:rPr>
        <w:t>磋商</w:t>
      </w:r>
      <w:r>
        <w:rPr>
          <w:rFonts w:hint="eastAsia" w:ascii="宋体" w:hAnsi="宋体" w:eastAsia="宋体" w:cs="宋体"/>
          <w:b w:val="0"/>
          <w:bCs/>
          <w:color w:val="auto"/>
          <w:sz w:val="28"/>
          <w:szCs w:val="28"/>
        </w:rPr>
        <w:t>文件；</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（6）图纸（如果有）；</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（7）其他合同文件。</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 上述文件互相补充和解释，如有不明确或不一致之处，以上列排序在先者为准。</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 签约合同价：人民币（大写）</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元（¥</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 承包人项目负责人：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。承包人技术负责人：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 工程质量符合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标准。</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7. 承包人承诺按合同约定承担工程的实施、完成及缺陷修复。</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8. 发包人承诺按合同约定的条件、时间和方式向承包人支付合同价款。</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9. 承包人应按照监理人指示开工，工期为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日历天。</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 本协议书在承包人提供履约担保后，由双方法定代表人或其委托代理人签署并加盖单位章后生效。全部工程完工后经竣交工验收合格、缺陷责任期满签发缺陷责任终止证书后生效。</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11．本协议书正本二份、副本</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份，合同双方各执正本一份，副本</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份，采购代理机构存档副本一份。当正本与副本的内容不一致时，以正本为准。</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12.合同未尽事宜，双方另行签订补充协议。补充协议是合同的组成部分。</w:t>
      </w: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发包人：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（盖单位章）   承包人：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（盖单位章） </w:t>
      </w: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法定代表人                          法定代表人         </w:t>
      </w: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或                                  或</w:t>
      </w: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   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w:t>
      </w:r>
    </w:p>
    <w:p>
      <w:pPr>
        <w:spacing w:line="440" w:lineRule="exact"/>
        <w:rPr>
          <w:rFonts w:hint="eastAsia" w:ascii="宋体" w:hAnsi="宋体" w:eastAsia="宋体" w:cs="宋体"/>
          <w:b w:val="0"/>
          <w:bCs/>
          <w:color w:val="auto"/>
          <w:sz w:val="28"/>
          <w:szCs w:val="28"/>
        </w:rPr>
      </w:pPr>
    </w:p>
    <w:p>
      <w:pPr>
        <w:spacing w:line="440" w:lineRule="exact"/>
        <w:ind w:firstLine="840"/>
        <w:rPr>
          <w:rFonts w:hint="eastAsia" w:ascii="宋体" w:hAnsi="宋体" w:eastAsia="宋体" w:cs="宋体"/>
          <w:b w:val="0"/>
          <w:bCs/>
          <w:color w:val="auto"/>
          <w:sz w:val="28"/>
          <w:szCs w:val="28"/>
        </w:rPr>
      </w:pPr>
    </w:p>
    <w:p>
      <w:pPr>
        <w:spacing w:line="440" w:lineRule="exact"/>
        <w:ind w:firstLine="1540" w:firstLineChars="55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日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日</w:t>
      </w:r>
    </w:p>
    <w:p>
      <w:pPr>
        <w:spacing w:before="156" w:beforeLines="50" w:after="156" w:afterLines="50" w:line="440" w:lineRule="exact"/>
        <w:jc w:val="center"/>
        <w:rPr>
          <w:rFonts w:hint="eastAsia" w:ascii="宋体" w:hAnsi="宋体" w:eastAsia="宋体" w:cs="宋体"/>
          <w:b w:val="0"/>
          <w:bCs/>
          <w:color w:val="auto"/>
          <w:sz w:val="28"/>
          <w:szCs w:val="28"/>
        </w:rPr>
      </w:pPr>
    </w:p>
    <w:p>
      <w:pPr>
        <w:spacing w:before="156" w:beforeLines="50" w:after="156" w:afterLines="50" w:line="440" w:lineRule="exact"/>
        <w:jc w:val="both"/>
        <w:rPr>
          <w:rFonts w:hint="eastAsia" w:ascii="宋体" w:hAnsi="宋体" w:eastAsia="宋体" w:cs="宋体"/>
          <w:b w:val="0"/>
          <w:bCs/>
          <w:color w:val="auto"/>
          <w:sz w:val="28"/>
          <w:szCs w:val="28"/>
        </w:rPr>
      </w:pPr>
    </w:p>
    <w:p>
      <w:pPr>
        <w:pStyle w:val="4"/>
        <w:numPr>
          <w:ilvl w:val="0"/>
          <w:numId w:val="0"/>
        </w:numPr>
        <w:ind w:leftChars="0"/>
        <w:outlineLvl w:val="9"/>
        <w:rPr>
          <w:rFonts w:hint="eastAsia"/>
          <w:b w:val="0"/>
          <w:bCs/>
          <w:color w:val="auto"/>
        </w:rPr>
      </w:pPr>
    </w:p>
    <w:p>
      <w:pPr>
        <w:rPr>
          <w:rFonts w:hint="eastAsia"/>
          <w:b w:val="0"/>
          <w:bCs/>
          <w:color w:val="auto"/>
        </w:rPr>
      </w:pPr>
    </w:p>
    <w:p>
      <w:pPr>
        <w:pStyle w:val="4"/>
        <w:numPr>
          <w:ilvl w:val="0"/>
          <w:numId w:val="0"/>
        </w:numPr>
        <w:ind w:leftChars="0"/>
        <w:outlineLvl w:val="9"/>
        <w:rPr>
          <w:rFonts w:hint="eastAsia"/>
          <w:b w:val="0"/>
          <w:bCs/>
          <w:color w:val="auto"/>
        </w:rPr>
      </w:pPr>
    </w:p>
    <w:p>
      <w:pPr>
        <w:rPr>
          <w:rFonts w:hint="eastAsia"/>
          <w:b w:val="0"/>
          <w:bCs/>
          <w:color w:val="auto"/>
        </w:rPr>
      </w:pPr>
    </w:p>
    <w:p>
      <w:pPr>
        <w:pStyle w:val="4"/>
        <w:numPr>
          <w:ilvl w:val="0"/>
          <w:numId w:val="0"/>
        </w:numPr>
        <w:ind w:leftChars="0"/>
        <w:outlineLvl w:val="9"/>
        <w:rPr>
          <w:rFonts w:hint="eastAsia"/>
          <w:b w:val="0"/>
          <w:bCs/>
          <w:color w:val="auto"/>
        </w:rPr>
      </w:pPr>
    </w:p>
    <w:p>
      <w:pPr>
        <w:rPr>
          <w:rFonts w:hint="eastAsia"/>
          <w:b w:val="0"/>
          <w:bCs/>
          <w:color w:val="auto"/>
        </w:rPr>
      </w:pPr>
    </w:p>
    <w:p>
      <w:pPr>
        <w:spacing w:before="156" w:beforeLines="50" w:after="156" w:afterLines="50" w:line="440" w:lineRule="exact"/>
        <w:jc w:val="center"/>
        <w:outlineLvl w:val="3"/>
        <w:rPr>
          <w:rFonts w:hint="eastAsia" w:ascii="宋体" w:hAnsi="宋体" w:eastAsia="宋体" w:cs="宋体"/>
          <w:b w:val="0"/>
          <w:bCs/>
          <w:color w:val="auto"/>
          <w:sz w:val="28"/>
          <w:szCs w:val="28"/>
        </w:rPr>
      </w:pPr>
      <w:bookmarkStart w:id="75" w:name="_Toc30048"/>
      <w:r>
        <w:rPr>
          <w:rFonts w:hint="eastAsia" w:ascii="宋体" w:hAnsi="宋体" w:eastAsia="宋体" w:cs="宋体"/>
          <w:b w:val="0"/>
          <w:bCs/>
          <w:color w:val="auto"/>
          <w:sz w:val="28"/>
          <w:szCs w:val="28"/>
        </w:rPr>
        <w:br w:type="page"/>
      </w:r>
      <w:r>
        <w:rPr>
          <w:rFonts w:hint="eastAsia" w:ascii="宋体" w:hAnsi="宋体" w:eastAsia="宋体" w:cs="宋体"/>
          <w:b w:val="0"/>
          <w:bCs/>
          <w:color w:val="auto"/>
          <w:sz w:val="28"/>
          <w:szCs w:val="28"/>
        </w:rPr>
        <w:t>附件二   廉政合同格式</w:t>
      </w:r>
      <w:bookmarkEnd w:id="75"/>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根据《关于在</w:t>
      </w:r>
      <w:r>
        <w:rPr>
          <w:rFonts w:hint="eastAsia" w:ascii="宋体" w:hAnsi="宋体" w:eastAsia="宋体" w:cs="宋体"/>
          <w:b w:val="0"/>
          <w:bCs/>
          <w:color w:val="auto"/>
          <w:sz w:val="28"/>
          <w:szCs w:val="28"/>
          <w:lang w:eastAsia="zh-CN"/>
        </w:rPr>
        <w:t>建筑</w:t>
      </w:r>
      <w:r>
        <w:rPr>
          <w:rFonts w:hint="eastAsia" w:ascii="宋体" w:hAnsi="宋体" w:eastAsia="宋体" w:cs="宋体"/>
          <w:b w:val="0"/>
          <w:bCs/>
          <w:color w:val="auto"/>
          <w:sz w:val="28"/>
          <w:szCs w:val="28"/>
        </w:rPr>
        <w:t>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（项目名称）项目法人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 （项目法人名称，以下简称“发包人”）与该项目</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标段的施工单位</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（施工单位名称，以下简称“承包人”），特订立如下合同。</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1．发包人和承包人双方的权利和义务</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（1）严格遵守党的政策规定和国家有关法律法规及以及廉政建设的各项规定。</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（2）严格执行</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标段施工合同文件，自觉按合同办事。</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（3）双方的业务活动坚持公开、公正、诚信、透明的原则（法律认定的商业秘密和合同文件另有规定除外），不得损害国家和集体利益，不得违反工程建设管理规章制度。</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（4）建立健全廉政制度，开展廉政教育，设立廉政告示牌，公布举报电话，监督并认真查处违法违纪行为。</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（5）发现对方在业务活动中有违反廉政规定的行为，有及时提醒对方纠正的权利和义务。</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（6）发现对方严重违反本合同义务条款的行为，有向其上级有关部门举报、建议给予处理并要求告知处理结果的权利。</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2．发包人的义务</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（1）发包人及其工作人员不得索要或接受承包人的礼金、有价证券和贵重物品，不得让承包人报销任何应由发包人或发包人工作人员个人支付的费用等。</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（2）发包人工作人员不得参加承包人安排的超标准宴请和娱乐活动；不得接受承包人提供的通讯工具、交通工具和高档办公用品等。</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（3）发包人及其工作人员不利要求或者接受承包人为其住房装修、婚丧嫁娶活动、配偶子女的工作安排以及出国出境、旅游等提供方便等。</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（4）发包人工作人员及其配偶、子女不得从事与发包人工作有关的材料设备供应、工程分包、劳务等经济活动等。</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（5）发包人及期工作人员不得以任何理由向承包人推荐分包单位或推销材料，不得要求承包人购买合同规定外的材料和设备。</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（6）发包人工作人员要秉公办事，不准营私舞弊，不准利用职权从事各种个人有偿中介活动和安排个人施工队伍。</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3．承包人的义务</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（1）承包人不得以任何理由向发包人及其工作人员行贿或馈赠礼金、有价证券、贵重礼品。</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（2）承包人不得以任何名义为发包人及其工作人员报销应由发包人单位或个人支付的任何费用。</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（3）承包人不得以任何理由安排发包人工作人员参加超标准宴请及娱乐活动。</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（4）承包人不得为发包人单位和个人购置或提供通讯工具、交通工具和高档办公用品等。</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4．违约责任</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（1）发包人及其工作人员违反本合同第1、2条，按管理权限，依据有关规定给予党纪、政纪或组织处理；涉嫌犯罪的，移交司法机关追究刑事责任；给承包人单位造成经济损失的，应予以赔偿。</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建设市场的处罚。</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6.本合同有效期为发包人和承包人签署之日起至该工程项目竣工验收后止。</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7．本合同作为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标段施工合同的附件，与工程施工合同具有同等的法律效力，经合同双方签署后立即生效。</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8．本合同一式四份，由发包人和承包人各执—份，送交发包人和承包人的监督单位各一份。</w:t>
      </w: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发包人：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（盖单位章）    </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承包人：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（盖单位章） </w:t>
      </w: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法定代表人或其委托代理人：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 法定代表人或其委托代理人：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w:t>
      </w:r>
    </w:p>
    <w:p>
      <w:pPr>
        <w:spacing w:line="440" w:lineRule="exact"/>
        <w:ind w:firstLine="84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日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日</w:t>
      </w: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发包人监督单位：</w:t>
      </w:r>
      <w:r>
        <w:rPr>
          <w:rFonts w:hint="eastAsia" w:ascii="宋体" w:hAnsi="宋体" w:eastAsia="宋体" w:cs="宋体"/>
          <w:b w:val="0"/>
          <w:bCs/>
          <w:color w:val="auto"/>
          <w:sz w:val="28"/>
          <w:szCs w:val="28"/>
          <w:u w:val="single"/>
        </w:rPr>
        <w:t>（全称）（盖单位章）</w:t>
      </w:r>
      <w:r>
        <w:rPr>
          <w:rFonts w:hint="eastAsia" w:ascii="宋体" w:hAnsi="宋体" w:eastAsia="宋体" w:cs="宋体"/>
          <w:b w:val="0"/>
          <w:bCs/>
          <w:color w:val="auto"/>
          <w:sz w:val="28"/>
          <w:szCs w:val="28"/>
        </w:rPr>
        <w:t>承包人监督单位：</w:t>
      </w:r>
      <w:r>
        <w:rPr>
          <w:rFonts w:hint="eastAsia" w:ascii="宋体" w:hAnsi="宋体" w:eastAsia="宋体" w:cs="宋体"/>
          <w:b w:val="0"/>
          <w:bCs/>
          <w:color w:val="auto"/>
          <w:sz w:val="28"/>
          <w:szCs w:val="28"/>
          <w:u w:val="single"/>
        </w:rPr>
        <w:t>（全称）（盖单位章）</w:t>
      </w:r>
    </w:p>
    <w:p>
      <w:pPr>
        <w:spacing w:before="156" w:beforeLines="50" w:after="156" w:afterLines="50" w:line="440" w:lineRule="exact"/>
        <w:jc w:val="center"/>
        <w:outlineLvl w:val="3"/>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br w:type="page"/>
      </w:r>
      <w:bookmarkStart w:id="76" w:name="_Toc4548"/>
      <w:r>
        <w:rPr>
          <w:rFonts w:hint="eastAsia" w:ascii="宋体" w:hAnsi="宋体" w:eastAsia="宋体" w:cs="宋体"/>
          <w:b w:val="0"/>
          <w:bCs/>
          <w:color w:val="auto"/>
          <w:sz w:val="28"/>
          <w:szCs w:val="28"/>
        </w:rPr>
        <w:t>附件三   安全生产合同格式</w:t>
      </w:r>
      <w:bookmarkEnd w:id="76"/>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为在</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（标段）施工合同的实施过程中创造安全、高效的施工环境，切实搞好本项目的安全管理工作，本项目发包人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（发包人名称，以下简称“发包人”）与承包人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（承包人名称，以下简称“承包人”）特此签订安全生产合同：</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1.发包人职责</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（1）严格遵守国家有关安全生产的法律法规，认真执行工程承包合同中的有关安全要求。</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（2）按照“安全第一、预防为主”和坚持“管生产必须管安全”的原则进行安全生产管理，做到生产与安全工作同时计划、布置、检查、总结和评比。</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（3）重要的安全设施必须坚持与主体工程“三同时”的原则，即：同时设计、审批，同时施工，同时验收，投入使用。</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（4）定期召开安全生产调度会，及时传达中央及地方有关安全生产的精神。</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（5）组织对承包人施工现场安全生产检查，监督承包人及时处理发现的各种安全隐患。</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2.承包人职责</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（1）严格遵守《中华人民共和国安全生产法》、《建设工程安全生产管理条例》等国家有关安全生产的法律法规、《水运工程安全生产监督管理办法》、《工程施工安全技术规程》和《</w:t>
      </w:r>
      <w:r>
        <w:rPr>
          <w:rFonts w:hint="eastAsia" w:ascii="宋体" w:hAnsi="宋体" w:eastAsia="宋体" w:cs="宋体"/>
          <w:b w:val="0"/>
          <w:bCs/>
          <w:color w:val="auto"/>
          <w:sz w:val="28"/>
          <w:szCs w:val="28"/>
          <w:lang w:eastAsia="zh-CN"/>
        </w:rPr>
        <w:t>建</w:t>
      </w:r>
      <w:r>
        <w:rPr>
          <w:rFonts w:hint="eastAsia" w:ascii="宋体" w:hAnsi="宋体" w:eastAsia="宋体" w:cs="宋体"/>
          <w:b w:val="0"/>
          <w:bCs/>
          <w:color w:val="auto"/>
          <w:sz w:val="28"/>
          <w:szCs w:val="28"/>
        </w:rPr>
        <w:t>筑养路机械操作规程》等有关安全生产的规定。认真执行工程承包合同中的有关安全要求。</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（4）承包人在任何时候都应采取各种合理的预防措施，防止其员工发生任何违法、违禁、暴力或妨碍治安的行为。</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（7）操作人员上岗，必须按规定穿戴防护用品。施工负责人和安全检查员应随时检查劳动防护用品的穿戴情况，不按规定穿戴防护用品的人员不得上岗。</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（8）所有施工机具设备和高空作业的设备均应定期检查，并有安全员的签字记录，保证其经常处于完好状态；不合格的机具、设备和劳动保护用品严禁使用：</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（9）施工中采用新技术、新工艺、新设备、新材料时，必须制定相应的安全技术措施，施工现场必须具有相关的安全标志牌。</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（11）安全生产费用按照《水运工程安全生产监督管理办法》的相关规定使用和管理。</w:t>
      </w:r>
    </w:p>
    <w:p>
      <w:pPr>
        <w:spacing w:line="440" w:lineRule="exact"/>
        <w:ind w:firstLine="560" w:firstLineChars="200"/>
        <w:outlineLvl w:val="2"/>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3.违约责任</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如因发包人或承包人违约造成安全事故，将依法追究责任。</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4.本合同由双方法定代表人或其授权的代理人签署并加盖单位章后生效，全部工程竣工验收后失效。</w:t>
      </w:r>
    </w:p>
    <w:p>
      <w:pPr>
        <w:spacing w:line="44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5.本合同正本—式二份，副本</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份，合同双方各执正本—份，副本</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份，当正本与副本的内容不一致时，以正本为准。</w:t>
      </w: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发包人：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（盖单位章）       承包人：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（盖单位章） </w:t>
      </w:r>
    </w:p>
    <w:p>
      <w:pPr>
        <w:spacing w:line="440" w:lineRule="exact"/>
        <w:rPr>
          <w:rFonts w:hint="eastAsia" w:ascii="宋体" w:hAnsi="宋体" w:eastAsia="宋体" w:cs="宋体"/>
          <w:b w:val="0"/>
          <w:bCs/>
          <w:color w:val="auto"/>
          <w:sz w:val="28"/>
          <w:szCs w:val="28"/>
        </w:rPr>
      </w:pPr>
    </w:p>
    <w:p>
      <w:pPr>
        <w:spacing w:line="44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法定代表人或其委托代理人：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（签字）法定代表人或其委托代理人：</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（签字）</w:t>
      </w:r>
    </w:p>
    <w:p>
      <w:pPr>
        <w:spacing w:line="440" w:lineRule="exact"/>
        <w:ind w:firstLine="840"/>
        <w:rPr>
          <w:rFonts w:hint="eastAsia" w:ascii="宋体" w:hAnsi="宋体" w:eastAsia="宋体" w:cs="宋体"/>
          <w:b w:val="0"/>
          <w:bCs/>
          <w:color w:val="auto"/>
          <w:sz w:val="28"/>
          <w:szCs w:val="28"/>
          <w:u w:val="single"/>
        </w:rPr>
      </w:pPr>
    </w:p>
    <w:p>
      <w:pPr>
        <w:spacing w:line="36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 xml:space="preserve">日       </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rPr>
        <w:t>日</w:t>
      </w:r>
    </w:p>
    <w:p>
      <w:pPr>
        <w:pStyle w:val="9"/>
        <w:rPr>
          <w:rFonts w:ascii="宋体" w:hAnsi="宋体"/>
          <w:b/>
          <w:spacing w:val="20"/>
          <w:sz w:val="52"/>
          <w:szCs w:val="52"/>
        </w:rPr>
      </w:pPr>
    </w:p>
    <w:p>
      <w:pPr>
        <w:pStyle w:val="9"/>
        <w:rPr>
          <w:rFonts w:ascii="宋体" w:hAnsi="宋体"/>
          <w:b/>
          <w:spacing w:val="20"/>
          <w:sz w:val="52"/>
          <w:szCs w:val="52"/>
        </w:rPr>
      </w:pPr>
    </w:p>
    <w:p>
      <w:pPr>
        <w:autoSpaceDE w:val="0"/>
        <w:autoSpaceDN w:val="0"/>
        <w:spacing w:line="500" w:lineRule="exact"/>
        <w:textAlignment w:val="bottom"/>
        <w:rPr>
          <w:rFonts w:eastAsia="KaiTi_GB2312"/>
          <w:sz w:val="52"/>
          <w:szCs w:val="52"/>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autoSpaceDE w:val="0"/>
        <w:autoSpaceDN w:val="0"/>
        <w:spacing w:line="500" w:lineRule="exact"/>
        <w:textAlignment w:val="bottom"/>
        <w:rPr>
          <w:rFonts w:eastAsia="KaiTi_GB2312"/>
          <w:sz w:val="48"/>
        </w:rPr>
      </w:pPr>
    </w:p>
    <w:p>
      <w:pPr>
        <w:spacing w:line="360" w:lineRule="auto"/>
        <w:ind w:firstLine="562" w:firstLineChars="200"/>
        <w:jc w:val="center"/>
        <w:rPr>
          <w:rFonts w:hint="eastAsia" w:ascii="宋体" w:hAnsi="宋体" w:cs="宋体"/>
          <w:b/>
          <w:bCs/>
          <w:color w:val="auto"/>
          <w:sz w:val="28"/>
          <w:szCs w:val="28"/>
          <w:highlight w:val="none"/>
        </w:rPr>
      </w:pPr>
    </w:p>
    <w:p>
      <w:pPr>
        <w:spacing w:line="360" w:lineRule="auto"/>
        <w:ind w:firstLine="562" w:firstLineChars="200"/>
        <w:jc w:val="center"/>
        <w:rPr>
          <w:rFonts w:hint="eastAsia" w:ascii="宋体" w:hAnsi="宋体" w:cs="宋体"/>
          <w:b/>
          <w:bCs/>
          <w:color w:val="auto"/>
          <w:sz w:val="28"/>
          <w:szCs w:val="28"/>
          <w:highlight w:val="none"/>
        </w:rPr>
      </w:pPr>
    </w:p>
    <w:p>
      <w:pPr>
        <w:pStyle w:val="21"/>
        <w:snapToGrid w:val="0"/>
        <w:spacing w:line="360" w:lineRule="auto"/>
        <w:jc w:val="center"/>
        <w:outlineLvl w:val="0"/>
        <w:rPr>
          <w:rFonts w:ascii="宋体" w:hAnsi="宋体"/>
          <w:b/>
          <w:color w:val="auto"/>
          <w:sz w:val="32"/>
        </w:rPr>
      </w:pPr>
    </w:p>
    <w:p>
      <w:pPr>
        <w:widowControl/>
        <w:spacing w:line="360" w:lineRule="auto"/>
        <w:jc w:val="left"/>
        <w:rPr>
          <w:rFonts w:ascii="宋体" w:hAnsi="宋体"/>
          <w:color w:val="auto"/>
          <w:kern w:val="0"/>
          <w:sz w:val="24"/>
          <w:szCs w:val="24"/>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spacing w:line="360" w:lineRule="auto"/>
        <w:rPr>
          <w:rFonts w:ascii="宋体" w:hAnsi="宋体" w:cs="宋体"/>
          <w:sz w:val="30"/>
          <w:highlight w:val="none"/>
          <w:u w:val="single"/>
        </w:rPr>
      </w:pPr>
    </w:p>
    <w:p>
      <w:pPr>
        <w:spacing w:line="360" w:lineRule="auto"/>
        <w:rPr>
          <w:rFonts w:ascii="宋体" w:hAnsi="宋体" w:cs="宋体"/>
          <w:sz w:val="30"/>
          <w:highlight w:val="none"/>
          <w:u w:val="single"/>
        </w:rPr>
      </w:pPr>
    </w:p>
    <w:p>
      <w:pPr>
        <w:pStyle w:val="16"/>
        <w:rPr>
          <w:highlight w:val="none"/>
        </w:rPr>
      </w:pPr>
    </w:p>
    <w:p>
      <w:pPr>
        <w:pStyle w:val="16"/>
        <w:rPr>
          <w:highlight w:val="none"/>
        </w:rPr>
      </w:pPr>
    </w:p>
    <w:p>
      <w:pPr>
        <w:pStyle w:val="16"/>
        <w:rPr>
          <w:highlight w:val="none"/>
        </w:rPr>
      </w:pPr>
    </w:p>
    <w:p>
      <w:pPr>
        <w:pStyle w:val="3"/>
        <w:spacing w:line="360" w:lineRule="auto"/>
        <w:jc w:val="both"/>
        <w:rPr>
          <w:rFonts w:hint="eastAsia"/>
          <w:color w:val="auto"/>
          <w:sz w:val="32"/>
          <w:szCs w:val="32"/>
        </w:rPr>
      </w:pPr>
    </w:p>
    <w:p>
      <w:pPr>
        <w:rPr>
          <w:rFonts w:hint="eastAsia"/>
          <w:color w:val="auto"/>
          <w:sz w:val="32"/>
          <w:szCs w:val="32"/>
        </w:rPr>
      </w:pPr>
    </w:p>
    <w:p>
      <w:pPr>
        <w:pStyle w:val="16"/>
        <w:rPr>
          <w:rFonts w:hint="eastAsia"/>
          <w:color w:val="auto"/>
          <w:sz w:val="32"/>
          <w:szCs w:val="32"/>
        </w:rPr>
      </w:pPr>
    </w:p>
    <w:p>
      <w:pPr>
        <w:rPr>
          <w:rFonts w:hint="eastAsia"/>
        </w:rPr>
      </w:pPr>
    </w:p>
    <w:p>
      <w:pPr>
        <w:pStyle w:val="16"/>
        <w:rPr>
          <w:rFonts w:hint="eastAsia"/>
          <w:color w:val="auto"/>
          <w:sz w:val="32"/>
          <w:szCs w:val="32"/>
        </w:rPr>
      </w:pPr>
    </w:p>
    <w:p>
      <w:pPr>
        <w:pStyle w:val="3"/>
        <w:spacing w:line="360" w:lineRule="auto"/>
        <w:jc w:val="center"/>
        <w:rPr>
          <w:rFonts w:hint="eastAsia"/>
          <w:color w:val="auto"/>
          <w:sz w:val="32"/>
          <w:szCs w:val="32"/>
        </w:rPr>
      </w:pPr>
      <w:bookmarkStart w:id="77" w:name="_Toc158"/>
    </w:p>
    <w:p>
      <w:pPr>
        <w:pStyle w:val="3"/>
        <w:spacing w:line="360" w:lineRule="auto"/>
        <w:jc w:val="center"/>
        <w:rPr>
          <w:color w:val="auto"/>
          <w:sz w:val="32"/>
          <w:szCs w:val="32"/>
        </w:rPr>
      </w:pPr>
      <w:r>
        <w:rPr>
          <w:rFonts w:hint="eastAsia"/>
          <w:color w:val="auto"/>
          <w:sz w:val="32"/>
          <w:szCs w:val="32"/>
        </w:rPr>
        <w:t xml:space="preserve">第六部分 </w:t>
      </w:r>
      <w:r>
        <w:rPr>
          <w:rFonts w:hint="eastAsia"/>
          <w:color w:val="auto"/>
          <w:sz w:val="32"/>
          <w:szCs w:val="32"/>
          <w:lang w:val="en-US" w:eastAsia="zh-CN"/>
        </w:rPr>
        <w:t>图纸和清单</w:t>
      </w:r>
      <w:r>
        <w:rPr>
          <w:rFonts w:hint="eastAsia"/>
          <w:color w:val="auto"/>
          <w:sz w:val="32"/>
          <w:szCs w:val="32"/>
        </w:rPr>
        <w:t>（</w:t>
      </w:r>
      <w:r>
        <w:rPr>
          <w:rFonts w:hint="eastAsia"/>
          <w:color w:val="auto"/>
          <w:sz w:val="32"/>
          <w:szCs w:val="32"/>
          <w:lang w:val="en-US" w:eastAsia="zh-CN"/>
        </w:rPr>
        <w:t>另行提供</w:t>
      </w:r>
      <w:r>
        <w:rPr>
          <w:rFonts w:hint="eastAsia"/>
          <w:color w:val="auto"/>
          <w:sz w:val="32"/>
          <w:szCs w:val="32"/>
        </w:rPr>
        <w:t>）</w:t>
      </w:r>
      <w:bookmarkEnd w:id="77"/>
    </w:p>
    <w:p>
      <w:pPr>
        <w:pStyle w:val="15"/>
        <w:rPr>
          <w:rFonts w:ascii="宋体" w:hAnsi="宋体" w:cs="宋体"/>
          <w:color w:val="auto"/>
        </w:rPr>
      </w:pPr>
    </w:p>
    <w:p>
      <w:pPr>
        <w:pStyle w:val="15"/>
        <w:rPr>
          <w:rFonts w:ascii="宋体" w:hAnsi="宋体" w:cs="宋体"/>
          <w:color w:val="auto"/>
        </w:rPr>
      </w:pPr>
    </w:p>
    <w:p>
      <w:pPr>
        <w:pStyle w:val="15"/>
        <w:rPr>
          <w:rFonts w:ascii="宋体" w:hAnsi="宋体" w:cs="宋体"/>
          <w:color w:val="auto"/>
        </w:rPr>
      </w:pPr>
    </w:p>
    <w:p>
      <w:pPr>
        <w:pStyle w:val="15"/>
        <w:rPr>
          <w:rFonts w:ascii="宋体" w:hAnsi="宋体" w:cs="宋体"/>
          <w:color w:val="auto"/>
        </w:rPr>
      </w:pPr>
    </w:p>
    <w:p>
      <w:pPr>
        <w:pStyle w:val="15"/>
        <w:rPr>
          <w:rFonts w:ascii="宋体" w:hAnsi="宋体" w:cs="宋体"/>
          <w:color w:val="auto"/>
        </w:rPr>
      </w:pPr>
    </w:p>
    <w:p>
      <w:pPr>
        <w:pStyle w:val="16"/>
        <w:rPr>
          <w:rFonts w:ascii="宋体" w:hAnsi="宋体" w:cs="宋体"/>
          <w:color w:val="auto"/>
        </w:rPr>
      </w:pPr>
    </w:p>
    <w:p>
      <w:pPr>
        <w:pStyle w:val="16"/>
        <w:rPr>
          <w:rFonts w:ascii="宋体" w:hAnsi="宋体" w:cs="宋体"/>
          <w:color w:val="auto"/>
        </w:rPr>
      </w:pPr>
    </w:p>
    <w:p>
      <w:pPr>
        <w:pStyle w:val="15"/>
        <w:rPr>
          <w:rFonts w:ascii="宋体" w:hAnsi="宋体" w:cs="宋体"/>
          <w:color w:val="auto"/>
        </w:rPr>
      </w:pPr>
      <w:bookmarkStart w:id="78" w:name="_Toc16640"/>
      <w:r>
        <w:rPr>
          <w:rFonts w:hint="eastAsia" w:ascii="宋体" w:hAnsi="宋体" w:cs="宋体"/>
          <w:color w:val="auto"/>
        </w:rPr>
        <w:t>第</w:t>
      </w:r>
      <w:r>
        <w:rPr>
          <w:rFonts w:hint="eastAsia" w:ascii="宋体" w:hAnsi="宋体" w:cs="宋体"/>
          <w:color w:val="auto"/>
          <w:lang w:val="en-US" w:eastAsia="zh-CN"/>
        </w:rPr>
        <w:t>七</w:t>
      </w:r>
      <w:r>
        <w:rPr>
          <w:rFonts w:hint="eastAsia" w:ascii="宋体" w:hAnsi="宋体" w:cs="宋体"/>
          <w:color w:val="auto"/>
        </w:rPr>
        <w:t>部分</w:t>
      </w:r>
      <w:bookmarkStart w:id="79" w:name="_Toc86202632"/>
      <w:r>
        <w:rPr>
          <w:rFonts w:hint="eastAsia" w:ascii="宋体" w:hAnsi="宋体" w:cs="宋体"/>
          <w:color w:val="auto"/>
        </w:rPr>
        <w:t xml:space="preserve"> 响应文件格式</w:t>
      </w:r>
      <w:bookmarkEnd w:id="70"/>
      <w:bookmarkEnd w:id="71"/>
      <w:bookmarkEnd w:id="72"/>
      <w:bookmarkEnd w:id="73"/>
      <w:bookmarkEnd w:id="78"/>
      <w:bookmarkEnd w:id="79"/>
    </w:p>
    <w:p>
      <w:pPr>
        <w:tabs>
          <w:tab w:val="left" w:pos="-737"/>
        </w:tabs>
        <w:overflowPunct w:val="0"/>
        <w:topLinePunct/>
        <w:autoSpaceDN w:val="0"/>
        <w:adjustRightInd w:val="0"/>
        <w:snapToGrid w:val="0"/>
        <w:spacing w:line="360" w:lineRule="auto"/>
        <w:ind w:firstLine="480" w:firstLineChars="200"/>
        <w:rPr>
          <w:rFonts w:ascii="宋体" w:hAnsi="宋体" w:cs="宋体"/>
          <w:bCs/>
          <w:snapToGrid w:val="0"/>
          <w:color w:val="auto"/>
          <w:kern w:val="0"/>
          <w:sz w:val="24"/>
        </w:rPr>
      </w:pPr>
      <w:bookmarkStart w:id="80" w:name="_Toc86202633"/>
      <w:bookmarkStart w:id="81" w:name="_Toc175644062"/>
    </w:p>
    <w:p>
      <w:pPr>
        <w:tabs>
          <w:tab w:val="left" w:pos="-737"/>
        </w:tabs>
        <w:overflowPunct w:val="0"/>
        <w:topLinePunct/>
        <w:autoSpaceDN w:val="0"/>
        <w:adjustRightInd w:val="0"/>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一、供应商提交文件须知</w:t>
      </w:r>
      <w:bookmarkEnd w:id="80"/>
      <w:bookmarkEnd w:id="81"/>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1.供应商应严格按照第二部分供应商须知8.2规定的内容、顺序填写和提交下述规定的全部格式文件以及其他有关资料，混乱的编排导致响应文件被误读或查找不到，后果由供应商承担。</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2.所附表格中要求回答的全部问题和信息都必须正面回答。</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3.本资格声明的签字人应保证全部声明和问题的回答是真实的和准确的。</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4.磋商小组将应用供应商提交的资料并根据自己的判断，决定供应商履行合同的合格性及能力。</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5.供应商提交的材料将被妥善保存，但不退还。</w:t>
      </w:r>
    </w:p>
    <w:p>
      <w:pPr>
        <w:tabs>
          <w:tab w:val="left" w:pos="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6.全部文件应按供应商须知中规定的语言和份数提交。</w:t>
      </w:r>
    </w:p>
    <w:p>
      <w:pPr>
        <w:spacing w:line="384" w:lineRule="auto"/>
        <w:outlineLvl w:val="0"/>
        <w:rPr>
          <w:rFonts w:ascii="宋体" w:hAnsi="宋体" w:cs="宋体"/>
          <w:color w:val="auto"/>
        </w:rPr>
      </w:pPr>
      <w:r>
        <w:rPr>
          <w:rFonts w:hint="eastAsia" w:ascii="宋体" w:hAnsi="宋体" w:cs="宋体"/>
          <w:snapToGrid w:val="0"/>
          <w:color w:val="auto"/>
          <w:kern w:val="0"/>
          <w:sz w:val="24"/>
        </w:rPr>
        <w:br w:type="page"/>
      </w:r>
      <w:bookmarkStart w:id="82" w:name="_Toc28711"/>
      <w:bookmarkStart w:id="83" w:name="_Toc13467"/>
      <w:bookmarkStart w:id="84" w:name="_Toc22838"/>
      <w:bookmarkStart w:id="85" w:name="_Toc27759"/>
      <w:r>
        <w:rPr>
          <w:rFonts w:hint="eastAsia" w:ascii="宋体" w:hAnsi="宋体" w:cs="宋体"/>
          <w:color w:val="auto"/>
        </w:rPr>
        <w:t>（格式）</w:t>
      </w:r>
      <w:bookmarkEnd w:id="82"/>
      <w:bookmarkEnd w:id="83"/>
      <w:bookmarkEnd w:id="84"/>
      <w:bookmarkEnd w:id="85"/>
    </w:p>
    <w:p>
      <w:pPr>
        <w:pStyle w:val="21"/>
        <w:spacing w:line="360" w:lineRule="auto"/>
        <w:jc w:val="both"/>
        <w:rPr>
          <w:rFonts w:ascii="宋体" w:hAnsi="宋体" w:cs="宋体"/>
          <w:color w:val="auto"/>
        </w:rPr>
      </w:pPr>
    </w:p>
    <w:p>
      <w:pPr>
        <w:pStyle w:val="21"/>
        <w:spacing w:line="360" w:lineRule="auto"/>
        <w:jc w:val="right"/>
        <w:rPr>
          <w:rFonts w:ascii="宋体" w:hAnsi="宋体" w:cs="宋体"/>
          <w:b/>
          <w:bCs/>
          <w:color w:val="auto"/>
          <w:sz w:val="36"/>
          <w:szCs w:val="36"/>
        </w:rPr>
      </w:pPr>
      <w:bookmarkStart w:id="86" w:name="_Toc2556_WPSOffice_Level1"/>
      <w:r>
        <w:rPr>
          <w:rFonts w:hint="eastAsia" w:ascii="宋体" w:hAnsi="宋体" w:cs="宋体"/>
          <w:b/>
          <w:bCs/>
          <w:color w:val="auto"/>
          <w:sz w:val="36"/>
          <w:szCs w:val="36"/>
        </w:rPr>
        <w:t>（正/副本）</w:t>
      </w:r>
      <w:bookmarkEnd w:id="86"/>
    </w:p>
    <w:p>
      <w:pPr>
        <w:pStyle w:val="21"/>
        <w:spacing w:line="360" w:lineRule="auto"/>
        <w:jc w:val="both"/>
        <w:rPr>
          <w:rFonts w:ascii="宋体" w:hAnsi="宋体" w:cs="宋体"/>
          <w:color w:val="auto"/>
        </w:rPr>
      </w:pPr>
    </w:p>
    <w:p>
      <w:pPr>
        <w:overflowPunct w:val="0"/>
        <w:topLinePunct/>
        <w:autoSpaceDN w:val="0"/>
        <w:adjustRightInd w:val="0"/>
        <w:snapToGrid w:val="0"/>
        <w:spacing w:line="360" w:lineRule="auto"/>
        <w:jc w:val="center"/>
        <w:rPr>
          <w:rFonts w:ascii="宋体" w:hAnsi="宋体" w:cs="宋体"/>
          <w:b/>
          <w:bCs/>
          <w:snapToGrid w:val="0"/>
          <w:color w:val="auto"/>
          <w:kern w:val="0"/>
          <w:sz w:val="100"/>
          <w:szCs w:val="100"/>
        </w:rPr>
      </w:pPr>
      <w:bookmarkStart w:id="87" w:name="_Toc13731_WPSOffice_Level1"/>
      <w:r>
        <w:rPr>
          <w:rFonts w:hint="eastAsia" w:ascii="宋体" w:hAnsi="宋体" w:cs="宋体"/>
          <w:b/>
          <w:bCs/>
          <w:snapToGrid w:val="0"/>
          <w:color w:val="auto"/>
          <w:kern w:val="0"/>
          <w:sz w:val="100"/>
          <w:szCs w:val="100"/>
        </w:rPr>
        <w:t>响应文件</w:t>
      </w:r>
      <w:bookmarkEnd w:id="87"/>
    </w:p>
    <w:p>
      <w:pPr>
        <w:pStyle w:val="21"/>
        <w:spacing w:line="360" w:lineRule="auto"/>
        <w:ind w:left="1506" w:hanging="1506" w:hangingChars="500"/>
        <w:rPr>
          <w:rFonts w:ascii="宋体" w:hAnsi="宋体" w:cs="宋体"/>
          <w:b/>
          <w:snapToGrid w:val="0"/>
          <w:color w:val="auto"/>
          <w:sz w:val="30"/>
          <w:szCs w:val="30"/>
        </w:rPr>
      </w:pPr>
      <w:bookmarkStart w:id="88" w:name="_Toc14630_WPSOffice_Level1"/>
      <w:r>
        <w:rPr>
          <w:rFonts w:hint="eastAsia" w:ascii="宋体" w:hAnsi="宋体" w:cs="宋体"/>
          <w:b/>
          <w:snapToGrid w:val="0"/>
          <w:color w:val="auto"/>
          <w:sz w:val="30"/>
          <w:szCs w:val="30"/>
        </w:rPr>
        <w:t>项目名称：</w:t>
      </w:r>
      <w:bookmarkEnd w:id="88"/>
      <w:r>
        <w:rPr>
          <w:rFonts w:hint="eastAsia" w:ascii="宋体" w:hAnsi="宋体" w:cs="宋体"/>
          <w:b/>
          <w:bCs/>
          <w:color w:val="auto"/>
          <w:sz w:val="32"/>
          <w:szCs w:val="32"/>
        </w:rPr>
        <w:t xml:space="preserve"> </w:t>
      </w:r>
    </w:p>
    <w:p>
      <w:pPr>
        <w:overflowPunct w:val="0"/>
        <w:topLinePunct/>
        <w:autoSpaceDN w:val="0"/>
        <w:adjustRightInd w:val="0"/>
        <w:snapToGrid w:val="0"/>
        <w:spacing w:line="360" w:lineRule="auto"/>
        <w:rPr>
          <w:rFonts w:ascii="宋体" w:hAnsi="宋体" w:cs="宋体"/>
          <w:b/>
          <w:snapToGrid w:val="0"/>
          <w:color w:val="auto"/>
          <w:kern w:val="0"/>
          <w:sz w:val="30"/>
          <w:szCs w:val="30"/>
        </w:rPr>
      </w:pPr>
      <w:bookmarkStart w:id="89" w:name="_Toc28197_WPSOffice_Level1"/>
      <w:r>
        <w:rPr>
          <w:rFonts w:hint="eastAsia" w:ascii="宋体" w:hAnsi="宋体" w:cs="宋体"/>
          <w:b/>
          <w:snapToGrid w:val="0"/>
          <w:color w:val="auto"/>
          <w:kern w:val="0"/>
          <w:sz w:val="30"/>
          <w:szCs w:val="30"/>
        </w:rPr>
        <w:t>项目编号：</w:t>
      </w:r>
      <w:bookmarkEnd w:id="89"/>
      <w:r>
        <w:rPr>
          <w:rFonts w:hint="eastAsia" w:ascii="宋体" w:hAnsi="宋体" w:cs="宋体"/>
          <w:b/>
          <w:bCs/>
          <w:color w:val="auto"/>
          <w:sz w:val="32"/>
          <w:szCs w:val="32"/>
        </w:rPr>
        <w:t xml:space="preserve"> </w:t>
      </w:r>
    </w:p>
    <w:p>
      <w:pPr>
        <w:spacing w:line="360" w:lineRule="auto"/>
        <w:ind w:firstLine="295" w:firstLineChars="98"/>
        <w:rPr>
          <w:rFonts w:ascii="宋体" w:hAnsi="宋体" w:cs="宋体"/>
          <w:b/>
          <w:bCs/>
          <w:color w:val="auto"/>
          <w:sz w:val="30"/>
          <w:szCs w:val="30"/>
        </w:rPr>
      </w:pPr>
    </w:p>
    <w:p>
      <w:pPr>
        <w:pStyle w:val="21"/>
        <w:spacing w:line="360" w:lineRule="auto"/>
        <w:jc w:val="center"/>
        <w:rPr>
          <w:rFonts w:ascii="宋体" w:hAnsi="宋体" w:cs="宋体"/>
          <w:b/>
          <w:bCs/>
          <w:color w:val="auto"/>
          <w:sz w:val="30"/>
          <w:szCs w:val="30"/>
        </w:rPr>
      </w:pPr>
    </w:p>
    <w:p>
      <w:pPr>
        <w:pStyle w:val="21"/>
        <w:spacing w:line="360" w:lineRule="auto"/>
        <w:jc w:val="center"/>
        <w:rPr>
          <w:rFonts w:ascii="宋体" w:hAnsi="宋体" w:cs="宋体"/>
          <w:b/>
          <w:bCs/>
          <w:color w:val="auto"/>
          <w:sz w:val="30"/>
          <w:szCs w:val="30"/>
        </w:rPr>
      </w:pPr>
    </w:p>
    <w:p>
      <w:pPr>
        <w:pStyle w:val="21"/>
        <w:spacing w:line="360" w:lineRule="auto"/>
        <w:jc w:val="center"/>
        <w:rPr>
          <w:rFonts w:ascii="宋体" w:hAnsi="宋体" w:cs="宋体"/>
          <w:b/>
          <w:bCs/>
          <w:color w:val="auto"/>
          <w:sz w:val="30"/>
          <w:szCs w:val="30"/>
        </w:rPr>
      </w:pPr>
    </w:p>
    <w:p>
      <w:pPr>
        <w:pStyle w:val="21"/>
        <w:spacing w:line="360" w:lineRule="auto"/>
        <w:jc w:val="center"/>
        <w:rPr>
          <w:rFonts w:ascii="宋体" w:hAnsi="宋体" w:cs="宋体"/>
          <w:b/>
          <w:bCs/>
          <w:color w:val="auto"/>
          <w:sz w:val="30"/>
          <w:szCs w:val="30"/>
        </w:rPr>
      </w:pPr>
    </w:p>
    <w:p>
      <w:pPr>
        <w:pStyle w:val="21"/>
        <w:spacing w:line="360" w:lineRule="auto"/>
        <w:rPr>
          <w:rFonts w:ascii="宋体" w:hAnsi="宋体" w:cs="宋体"/>
          <w:b/>
          <w:bCs/>
          <w:color w:val="auto"/>
          <w:sz w:val="30"/>
          <w:szCs w:val="30"/>
        </w:rPr>
      </w:pPr>
    </w:p>
    <w:p>
      <w:pPr>
        <w:pStyle w:val="21"/>
        <w:spacing w:line="360" w:lineRule="auto"/>
        <w:rPr>
          <w:rFonts w:ascii="宋体" w:hAnsi="宋体" w:cs="宋体"/>
          <w:b/>
          <w:bCs/>
          <w:color w:val="auto"/>
          <w:sz w:val="30"/>
          <w:szCs w:val="30"/>
        </w:rPr>
      </w:pPr>
    </w:p>
    <w:p>
      <w:pPr>
        <w:pStyle w:val="21"/>
        <w:spacing w:line="360" w:lineRule="auto"/>
        <w:rPr>
          <w:rFonts w:ascii="宋体" w:hAnsi="宋体" w:cs="宋体"/>
          <w:b/>
          <w:bCs/>
          <w:color w:val="auto"/>
          <w:sz w:val="30"/>
          <w:szCs w:val="30"/>
        </w:rPr>
      </w:pPr>
    </w:p>
    <w:p>
      <w:pPr>
        <w:pStyle w:val="21"/>
        <w:spacing w:line="360" w:lineRule="auto"/>
        <w:rPr>
          <w:rFonts w:ascii="宋体" w:hAnsi="宋体" w:cs="宋体"/>
          <w:b/>
          <w:bCs/>
          <w:color w:val="auto"/>
          <w:sz w:val="30"/>
          <w:szCs w:val="30"/>
        </w:rPr>
      </w:pPr>
    </w:p>
    <w:p>
      <w:pPr>
        <w:pStyle w:val="21"/>
        <w:spacing w:line="360" w:lineRule="auto"/>
        <w:rPr>
          <w:rFonts w:ascii="宋体" w:hAnsi="宋体" w:cs="宋体"/>
          <w:b/>
          <w:bCs/>
          <w:color w:val="auto"/>
          <w:sz w:val="30"/>
          <w:szCs w:val="30"/>
        </w:rPr>
      </w:pPr>
    </w:p>
    <w:p>
      <w:pPr>
        <w:pStyle w:val="21"/>
        <w:spacing w:line="360" w:lineRule="auto"/>
        <w:rPr>
          <w:rFonts w:ascii="宋体" w:hAnsi="宋体" w:cs="宋体"/>
          <w:b/>
          <w:bCs/>
          <w:color w:val="auto"/>
          <w:sz w:val="30"/>
          <w:szCs w:val="30"/>
        </w:rPr>
      </w:pPr>
      <w:bookmarkStart w:id="90" w:name="_Toc22466_WPSOffice_Level1"/>
      <w:r>
        <w:rPr>
          <w:rFonts w:hint="eastAsia" w:ascii="宋体" w:hAnsi="宋体" w:cs="宋体"/>
          <w:b/>
          <w:bCs/>
          <w:color w:val="auto"/>
          <w:sz w:val="30"/>
          <w:szCs w:val="30"/>
        </w:rPr>
        <w:t>供应商单位全称：</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（加盖</w:t>
      </w:r>
      <w:r>
        <w:rPr>
          <w:rFonts w:hint="eastAsia" w:ascii="宋体" w:hAnsi="宋体" w:cs="宋体"/>
          <w:b/>
          <w:bCs/>
          <w:color w:val="auto"/>
          <w:sz w:val="30"/>
          <w:szCs w:val="30"/>
          <w:lang w:val="en-US" w:eastAsia="zh-CN"/>
        </w:rPr>
        <w:t>电子印章</w:t>
      </w:r>
      <w:r>
        <w:rPr>
          <w:rFonts w:hint="eastAsia" w:ascii="宋体" w:hAnsi="宋体" w:cs="宋体"/>
          <w:b/>
          <w:bCs/>
          <w:color w:val="auto"/>
          <w:sz w:val="30"/>
          <w:szCs w:val="30"/>
        </w:rPr>
        <w:t>）</w:t>
      </w:r>
      <w:bookmarkEnd w:id="90"/>
    </w:p>
    <w:p>
      <w:pPr>
        <w:pStyle w:val="21"/>
        <w:spacing w:line="360" w:lineRule="auto"/>
        <w:rPr>
          <w:rFonts w:ascii="宋体" w:hAnsi="宋体" w:cs="宋体"/>
          <w:b/>
          <w:bCs/>
          <w:color w:val="auto"/>
          <w:sz w:val="30"/>
          <w:szCs w:val="30"/>
        </w:rPr>
      </w:pPr>
      <w:bookmarkStart w:id="91" w:name="_Toc27538_WPSOffice_Level1"/>
      <w:r>
        <w:rPr>
          <w:rFonts w:hint="eastAsia" w:ascii="宋体" w:hAnsi="宋体" w:cs="宋体"/>
          <w:b/>
          <w:bCs/>
          <w:color w:val="auto"/>
          <w:sz w:val="30"/>
          <w:szCs w:val="30"/>
        </w:rPr>
        <w:t>法定代表人或授权代表人：</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（签</w:t>
      </w:r>
      <w:r>
        <w:rPr>
          <w:rFonts w:hint="eastAsia" w:ascii="宋体" w:hAnsi="宋体" w:cs="宋体"/>
          <w:b/>
          <w:bCs/>
          <w:color w:val="auto"/>
          <w:sz w:val="30"/>
          <w:szCs w:val="30"/>
          <w:lang w:eastAsia="zh-CN"/>
        </w:rPr>
        <w:t>字</w:t>
      </w:r>
      <w:r>
        <w:rPr>
          <w:rFonts w:hint="eastAsia" w:ascii="宋体" w:hAnsi="宋体" w:cs="宋体"/>
          <w:b/>
          <w:bCs/>
          <w:color w:val="auto"/>
          <w:sz w:val="30"/>
          <w:szCs w:val="30"/>
        </w:rPr>
        <w:t>或盖章）</w:t>
      </w:r>
      <w:bookmarkEnd w:id="91"/>
    </w:p>
    <w:p>
      <w:pPr>
        <w:pStyle w:val="21"/>
        <w:spacing w:line="360" w:lineRule="auto"/>
        <w:rPr>
          <w:rFonts w:ascii="宋体" w:hAnsi="宋体" w:cs="宋体"/>
          <w:b/>
          <w:bCs/>
          <w:color w:val="auto"/>
          <w:sz w:val="30"/>
          <w:szCs w:val="30"/>
        </w:rPr>
      </w:pPr>
      <w:bookmarkStart w:id="92" w:name="_Toc16088_WPSOffice_Level1"/>
      <w:r>
        <w:rPr>
          <w:rFonts w:hint="eastAsia" w:ascii="宋体" w:hAnsi="宋体" w:cs="宋体"/>
          <w:b/>
          <w:bCs/>
          <w:color w:val="auto"/>
          <w:sz w:val="30"/>
          <w:szCs w:val="30"/>
        </w:rPr>
        <w:t>日期：二○二</w:t>
      </w:r>
      <w:r>
        <w:rPr>
          <w:rFonts w:hint="eastAsia" w:ascii="宋体" w:hAnsi="宋体" w:cs="宋体"/>
          <w:b/>
          <w:bCs/>
          <w:color w:val="auto"/>
          <w:sz w:val="30"/>
          <w:szCs w:val="30"/>
          <w:lang w:eastAsia="zh-CN"/>
        </w:rPr>
        <w:t>三</w:t>
      </w:r>
      <w:r>
        <w:rPr>
          <w:rFonts w:hint="eastAsia" w:ascii="宋体" w:hAnsi="宋体" w:cs="宋体"/>
          <w:b/>
          <w:bCs/>
          <w:color w:val="auto"/>
          <w:sz w:val="30"/>
          <w:szCs w:val="30"/>
        </w:rPr>
        <w:t>年</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月</w:t>
      </w: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日</w:t>
      </w:r>
      <w:bookmarkEnd w:id="92"/>
    </w:p>
    <w:p>
      <w:pPr>
        <w:overflowPunct w:val="0"/>
        <w:topLinePunct/>
        <w:autoSpaceDN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br w:type="page"/>
      </w: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93" w:name="_Toc22227_WPSOffice_Level1"/>
      <w:r>
        <w:rPr>
          <w:rFonts w:hint="eastAsia" w:ascii="宋体" w:hAnsi="宋体" w:cs="宋体"/>
          <w:b/>
          <w:snapToGrid w:val="0"/>
          <w:color w:val="auto"/>
          <w:kern w:val="0"/>
          <w:sz w:val="84"/>
          <w:szCs w:val="84"/>
        </w:rPr>
        <w:t>商</w:t>
      </w:r>
      <w:bookmarkEnd w:id="93"/>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94" w:name="_Toc24494_WPSOffice_Level1"/>
      <w:r>
        <w:rPr>
          <w:rFonts w:hint="eastAsia" w:ascii="宋体" w:hAnsi="宋体" w:cs="宋体"/>
          <w:b/>
          <w:snapToGrid w:val="0"/>
          <w:color w:val="auto"/>
          <w:kern w:val="0"/>
          <w:sz w:val="84"/>
          <w:szCs w:val="84"/>
        </w:rPr>
        <w:t>务</w:t>
      </w:r>
      <w:bookmarkEnd w:id="94"/>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95" w:name="_Toc39_WPSOffice_Level1"/>
      <w:r>
        <w:rPr>
          <w:rFonts w:hint="eastAsia" w:ascii="宋体" w:hAnsi="宋体" w:cs="宋体"/>
          <w:b/>
          <w:snapToGrid w:val="0"/>
          <w:color w:val="auto"/>
          <w:kern w:val="0"/>
          <w:sz w:val="84"/>
          <w:szCs w:val="84"/>
        </w:rPr>
        <w:t>部</w:t>
      </w:r>
      <w:bookmarkEnd w:id="95"/>
    </w:p>
    <w:p>
      <w:pPr>
        <w:overflowPunct w:val="0"/>
        <w:topLinePunct/>
        <w:autoSpaceDN w:val="0"/>
        <w:adjustRightInd w:val="0"/>
        <w:snapToGrid w:val="0"/>
        <w:spacing w:line="360" w:lineRule="auto"/>
        <w:jc w:val="center"/>
        <w:rPr>
          <w:rFonts w:ascii="宋体" w:hAnsi="宋体" w:cs="宋体"/>
          <w:b/>
          <w:snapToGrid w:val="0"/>
          <w:color w:val="auto"/>
          <w:kern w:val="0"/>
          <w:sz w:val="24"/>
        </w:rPr>
      </w:pPr>
      <w:bookmarkStart w:id="96" w:name="_Toc9549_WPSOffice_Level1"/>
      <w:r>
        <w:rPr>
          <w:rFonts w:hint="eastAsia" w:ascii="宋体" w:hAnsi="宋体" w:cs="宋体"/>
          <w:b/>
          <w:snapToGrid w:val="0"/>
          <w:color w:val="auto"/>
          <w:kern w:val="0"/>
          <w:sz w:val="84"/>
          <w:szCs w:val="84"/>
        </w:rPr>
        <w:t>分</w:t>
      </w:r>
      <w:bookmarkEnd w:id="96"/>
      <w:r>
        <w:rPr>
          <w:rFonts w:hint="eastAsia" w:ascii="宋体" w:hAnsi="宋体" w:cs="宋体"/>
          <w:snapToGrid w:val="0"/>
          <w:color w:val="auto"/>
          <w:kern w:val="0"/>
          <w:sz w:val="84"/>
          <w:szCs w:val="84"/>
        </w:rPr>
        <w:br w:type="page"/>
      </w:r>
    </w:p>
    <w:p>
      <w:pPr>
        <w:overflowPunct w:val="0"/>
        <w:topLinePunct/>
        <w:autoSpaceDN w:val="0"/>
        <w:adjustRightInd w:val="0"/>
        <w:snapToGrid w:val="0"/>
        <w:spacing w:line="360" w:lineRule="auto"/>
        <w:jc w:val="center"/>
        <w:rPr>
          <w:rFonts w:ascii="宋体" w:hAnsi="宋体" w:cs="宋体"/>
          <w:b/>
          <w:bCs/>
          <w:snapToGrid w:val="0"/>
          <w:color w:val="auto"/>
          <w:kern w:val="0"/>
          <w:sz w:val="24"/>
        </w:rPr>
      </w:pPr>
      <w:r>
        <w:rPr>
          <w:rFonts w:hint="eastAsia" w:ascii="宋体" w:hAnsi="宋体" w:cs="宋体"/>
          <w:b/>
          <w:snapToGrid w:val="0"/>
          <w:color w:val="auto"/>
          <w:kern w:val="0"/>
          <w:sz w:val="24"/>
          <w:lang w:eastAsia="zh-CN"/>
        </w:rPr>
        <w:t>一、</w:t>
      </w:r>
      <w:r>
        <w:rPr>
          <w:rFonts w:hint="eastAsia" w:ascii="宋体" w:hAnsi="宋体" w:cs="宋体"/>
          <w:b/>
          <w:snapToGrid w:val="0"/>
          <w:color w:val="auto"/>
          <w:kern w:val="0"/>
          <w:sz w:val="24"/>
        </w:rPr>
        <w:t>磋商函（格式）</w:t>
      </w:r>
    </w:p>
    <w:p>
      <w:pPr>
        <w:tabs>
          <w:tab w:val="left" w:pos="4860"/>
        </w:tabs>
        <w:overflowPunct w:val="0"/>
        <w:topLinePunct/>
        <w:autoSpaceDN w:val="0"/>
        <w:adjustRightInd w:val="0"/>
        <w:snapToGrid w:val="0"/>
        <w:spacing w:line="360" w:lineRule="auto"/>
        <w:ind w:firstLine="120" w:firstLineChars="50"/>
        <w:rPr>
          <w:rFonts w:ascii="宋体" w:hAnsi="宋体" w:cs="宋体"/>
          <w:bCs/>
          <w:snapToGrid w:val="0"/>
          <w:color w:val="auto"/>
          <w:kern w:val="0"/>
          <w:sz w:val="24"/>
        </w:rPr>
      </w:pPr>
      <w:r>
        <w:rPr>
          <w:rFonts w:hint="eastAsia" w:ascii="宋体" w:hAnsi="宋体" w:cs="宋体"/>
          <w:snapToGrid w:val="0"/>
          <w:color w:val="auto"/>
          <w:kern w:val="0"/>
          <w:sz w:val="24"/>
          <w:u w:val="single"/>
        </w:rPr>
        <w:t xml:space="preserve">        （采购人名称）          </w:t>
      </w:r>
      <w:r>
        <w:rPr>
          <w:rFonts w:hint="eastAsia" w:ascii="宋体" w:hAnsi="宋体" w:cs="宋体"/>
          <w:bCs/>
          <w:snapToGrid w:val="0"/>
          <w:color w:val="auto"/>
          <w:kern w:val="0"/>
          <w:sz w:val="24"/>
        </w:rPr>
        <w:t>：</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u w:val="single"/>
        </w:rPr>
        <w:t>(供应商全称)</w:t>
      </w:r>
      <w:r>
        <w:rPr>
          <w:rFonts w:hint="eastAsia" w:ascii="宋体" w:hAnsi="宋体" w:cs="宋体"/>
          <w:snapToGrid w:val="0"/>
          <w:color w:val="auto"/>
          <w:kern w:val="0"/>
          <w:sz w:val="24"/>
        </w:rPr>
        <w:t>授权</w:t>
      </w:r>
      <w:r>
        <w:rPr>
          <w:rFonts w:hint="eastAsia" w:ascii="宋体" w:hAnsi="宋体" w:cs="宋体"/>
          <w:snapToGrid w:val="0"/>
          <w:color w:val="auto"/>
          <w:kern w:val="0"/>
          <w:sz w:val="24"/>
          <w:u w:val="single"/>
        </w:rPr>
        <w:t>(供应商代表姓名、职务)</w:t>
      </w:r>
      <w:r>
        <w:rPr>
          <w:rFonts w:hint="eastAsia" w:ascii="宋体" w:hAnsi="宋体" w:cs="宋体"/>
          <w:snapToGrid w:val="0"/>
          <w:color w:val="auto"/>
          <w:kern w:val="0"/>
          <w:sz w:val="24"/>
        </w:rPr>
        <w:t>为我方代表，参加贵方组织的</w:t>
      </w:r>
      <w:r>
        <w:rPr>
          <w:rFonts w:hint="eastAsia" w:ascii="宋体" w:hAnsi="宋体" w:cs="宋体"/>
          <w:snapToGrid w:val="0"/>
          <w:color w:val="auto"/>
          <w:kern w:val="0"/>
          <w:sz w:val="24"/>
          <w:u w:val="single"/>
        </w:rPr>
        <w:t>(项目名称、项目编号)</w:t>
      </w:r>
      <w:r>
        <w:rPr>
          <w:rFonts w:hint="eastAsia" w:ascii="宋体" w:hAnsi="宋体" w:cs="宋体"/>
          <w:snapToGrid w:val="0"/>
          <w:color w:val="auto"/>
          <w:kern w:val="0"/>
          <w:sz w:val="24"/>
        </w:rPr>
        <w:t>竞争性磋商采购的有关活动，并对此项目进行磋商。为此：</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1、我方同意在本项目磋商文件中规定的磋商开启日起的有效期内遵守本响应文件中的承诺且在此期限期满之前均具有约束力。</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2、我方承诺已经具备《中华人民共和国政府采购法》《中华人民共和国政府采购法实施条例》中规定的参加政府采购活动的供应商应当具备的全部条件。</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3、提供供应商须知规定的全部响应文件。</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4、按磋商文件要求提供和交付的服务的磋商报价详见开标一览表。</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5、我方承诺：完全理解磋商报价超过最高限价时，磋商将被拒绝。</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6、保证忠实地执行双方所签订的合同，并承担合同规定的责任和义务。</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7、承诺完全满足和响应磋商文件中的各项服务要求，若有偏差，已在响应文件服务条款偏离表中予以明确特别说明。</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8、保证遵守磋商文件的规定。</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9、如果在磋商开启后规定的</w:t>
      </w:r>
      <w:r>
        <w:rPr>
          <w:rFonts w:hint="eastAsia" w:ascii="宋体" w:hAnsi="宋体" w:cs="宋体"/>
          <w:snapToGrid w:val="0"/>
          <w:color w:val="auto"/>
          <w:kern w:val="0"/>
          <w:sz w:val="24"/>
          <w:lang w:eastAsia="zh-CN"/>
        </w:rPr>
        <w:t>磋商</w:t>
      </w:r>
      <w:r>
        <w:rPr>
          <w:rFonts w:hint="eastAsia" w:ascii="宋体" w:hAnsi="宋体" w:cs="宋体"/>
          <w:snapToGrid w:val="0"/>
          <w:color w:val="auto"/>
          <w:kern w:val="0"/>
          <w:sz w:val="24"/>
        </w:rPr>
        <w:t>有效期内撤回投标，我方的磋商保证金可被贵方没收。</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10、我方完全理解贵方不一定接受最低价的报价或收到的任何报价。</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11、我方愿意向贵方提供任何与本项目磋商有关的数据、情况和技术资料。若贵方需要，我方愿意提供我方做出的一切承诺的证明材料。</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12、我方已详细审核全部响应文件，包括响应文件修改书（如有的话）、参考资料及有关附件，确认无误。</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13、我方承诺：采购人若需追加采购本项目磋商文件所列相关服务的，在不改变合同其他实质性条款的前提下，按相同或更优惠的折扣率保证服务。</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14、我方承诺接受磋商文件中《合同条款》的全部条款且无任何异议。</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（1）提供虚假材料谋取成交、成交的；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（2）采取不正当手段诋毁、排挤其他供应商的；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（3）与采购人、其它供应商或者采购代理机构工作人员恶意串通的；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（4）向采购人、采购代理机构工作人员行贿或者提供其他不正当利益的；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（5）未经采购代理机构同意，在采购过程中与采购人进行协商磋商的；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（6）拒绝有关部门监督检查或提供虚假情况的。</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所有有关本磋商的一切往来联系方式为：</w:t>
      </w:r>
    </w:p>
    <w:p>
      <w:pPr>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u w:val="single"/>
        </w:rPr>
      </w:pPr>
      <w:r>
        <w:rPr>
          <w:rFonts w:hint="eastAsia" w:ascii="宋体" w:hAnsi="宋体" w:cs="宋体"/>
          <w:snapToGrid w:val="0"/>
          <w:color w:val="auto"/>
          <w:kern w:val="0"/>
          <w:sz w:val="24"/>
        </w:rPr>
        <w:t>地址：</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邮编：</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电话：</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 xml:space="preserve">                </w:t>
      </w:r>
    </w:p>
    <w:p>
      <w:pPr>
        <w:tabs>
          <w:tab w:val="left" w:pos="480"/>
        </w:tabs>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供应商代表姓名：</w:t>
      </w:r>
      <w:r>
        <w:rPr>
          <w:rFonts w:hint="eastAsia" w:ascii="宋体" w:hAnsi="宋体" w:cs="宋体"/>
          <w:snapToGrid w:val="0"/>
          <w:color w:val="auto"/>
          <w:kern w:val="0"/>
          <w:sz w:val="24"/>
          <w:u w:val="single"/>
        </w:rPr>
        <w:t xml:space="preserve">                              </w:t>
      </w:r>
    </w:p>
    <w:p>
      <w:pPr>
        <w:tabs>
          <w:tab w:val="left" w:pos="480"/>
        </w:tabs>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供应商代表联系电话：</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pPr>
        <w:tabs>
          <w:tab w:val="left" w:pos="480"/>
        </w:tabs>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E-mail：</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ab/>
      </w:r>
      <w:r>
        <w:rPr>
          <w:rFonts w:hint="eastAsia" w:ascii="宋体" w:hAnsi="宋体" w:cs="宋体"/>
          <w:snapToGrid w:val="0"/>
          <w:color w:val="auto"/>
          <w:kern w:val="0"/>
          <w:sz w:val="24"/>
        </w:rPr>
        <w:t>供应商(公章)：</w:t>
      </w:r>
      <w:r>
        <w:rPr>
          <w:rFonts w:hint="eastAsia" w:ascii="宋体" w:hAnsi="宋体" w:cs="宋体"/>
          <w:snapToGrid w:val="0"/>
          <w:color w:val="auto"/>
          <w:kern w:val="0"/>
          <w:sz w:val="24"/>
          <w:u w:val="single"/>
          <w:lang w:val="en-US" w:eastAsia="zh-CN"/>
        </w:rPr>
        <w:t xml:space="preserve">                                </w:t>
      </w:r>
    </w:p>
    <w:p>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ab/>
      </w:r>
      <w:r>
        <w:rPr>
          <w:rFonts w:hint="eastAsia" w:ascii="宋体" w:hAnsi="宋体" w:cs="宋体"/>
          <w:snapToGrid w:val="0"/>
          <w:color w:val="auto"/>
          <w:kern w:val="0"/>
          <w:sz w:val="24"/>
        </w:rPr>
        <w:t>供应商代表(签字或盖章)：</w:t>
      </w:r>
      <w:r>
        <w:rPr>
          <w:rFonts w:hint="eastAsia" w:ascii="宋体" w:hAnsi="宋体" w:cs="宋体"/>
          <w:snapToGrid w:val="0"/>
          <w:color w:val="auto"/>
          <w:kern w:val="0"/>
          <w:sz w:val="24"/>
          <w:u w:val="single"/>
          <w:lang w:val="en-US" w:eastAsia="zh-CN"/>
        </w:rPr>
        <w:t xml:space="preserve">                   </w:t>
      </w:r>
    </w:p>
    <w:p>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ab/>
      </w:r>
      <w:r>
        <w:rPr>
          <w:rFonts w:hint="eastAsia" w:ascii="宋体" w:hAnsi="宋体" w:cs="宋体"/>
          <w:snapToGrid w:val="0"/>
          <w:color w:val="auto"/>
          <w:kern w:val="0"/>
          <w:sz w:val="24"/>
        </w:rPr>
        <w:t>日期：</w:t>
      </w:r>
      <w:r>
        <w:rPr>
          <w:rFonts w:hint="eastAsia" w:ascii="宋体" w:hAnsi="宋体" w:cs="宋体"/>
          <w:snapToGrid w:val="0"/>
          <w:color w:val="auto"/>
          <w:kern w:val="0"/>
          <w:sz w:val="24"/>
          <w:u w:val="single"/>
          <w:lang w:val="en-US" w:eastAsia="zh-CN"/>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br w:type="page"/>
      </w:r>
    </w:p>
    <w:p>
      <w:pPr>
        <w:overflowPunct w:val="0"/>
        <w:topLinePunct/>
        <w:autoSpaceDN w:val="0"/>
        <w:adjustRightInd w:val="0"/>
        <w:snapToGrid w:val="0"/>
        <w:spacing w:line="360" w:lineRule="auto"/>
        <w:jc w:val="center"/>
        <w:rPr>
          <w:rFonts w:ascii="宋体" w:hAnsi="宋体" w:cs="宋体"/>
          <w:b/>
          <w:bCs/>
          <w:snapToGrid w:val="0"/>
          <w:color w:val="auto"/>
          <w:kern w:val="0"/>
          <w:sz w:val="24"/>
        </w:rPr>
      </w:pPr>
      <w:r>
        <w:rPr>
          <w:rFonts w:hint="eastAsia" w:ascii="宋体" w:hAnsi="宋体" w:cs="宋体"/>
          <w:b/>
          <w:bCs/>
          <w:snapToGrid w:val="0"/>
          <w:color w:val="auto"/>
          <w:kern w:val="0"/>
          <w:sz w:val="24"/>
          <w:lang w:eastAsia="zh-CN"/>
        </w:rPr>
        <w:t>二、</w:t>
      </w:r>
      <w:r>
        <w:rPr>
          <w:rFonts w:hint="eastAsia" w:ascii="宋体" w:hAnsi="宋体" w:cs="宋体"/>
          <w:b/>
          <w:bCs/>
          <w:snapToGrid w:val="0"/>
          <w:color w:val="auto"/>
          <w:kern w:val="0"/>
          <w:sz w:val="24"/>
        </w:rPr>
        <w:t>法定代表人（负责人）身份证明书（格式）</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单位名称：</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单位性质：</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地址：</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成立时间：</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日</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经营期限：</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姓名：</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性别：</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年龄：</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职务：</w:t>
      </w:r>
      <w:r>
        <w:rPr>
          <w:rFonts w:hint="eastAsia" w:ascii="宋体" w:hAnsi="宋体" w:cs="宋体"/>
          <w:snapToGrid w:val="0"/>
          <w:color w:val="auto"/>
          <w:kern w:val="0"/>
          <w:sz w:val="24"/>
          <w:u w:val="single"/>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系</w:t>
      </w:r>
      <w:r>
        <w:rPr>
          <w:rFonts w:hint="eastAsia" w:ascii="宋体" w:hAnsi="宋体" w:cs="宋体"/>
          <w:snapToGrid w:val="0"/>
          <w:color w:val="auto"/>
          <w:kern w:val="0"/>
          <w:sz w:val="24"/>
          <w:u w:val="single"/>
        </w:rPr>
        <w:t xml:space="preserve">（供应商名称）               </w:t>
      </w:r>
      <w:r>
        <w:rPr>
          <w:rFonts w:hint="eastAsia" w:ascii="宋体" w:hAnsi="宋体" w:cs="宋体"/>
          <w:snapToGrid w:val="0"/>
          <w:color w:val="auto"/>
          <w:kern w:val="0"/>
          <w:sz w:val="24"/>
        </w:rPr>
        <w:t>的法定代表人。</w:t>
      </w:r>
    </w:p>
    <w:p>
      <w:pPr>
        <w:overflowPunct w:val="0"/>
        <w:topLinePunct/>
        <w:autoSpaceDN w:val="0"/>
        <w:adjustRightInd w:val="0"/>
        <w:snapToGrid w:val="0"/>
        <w:spacing w:line="360" w:lineRule="auto"/>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特此证明。</w:t>
      </w:r>
    </w:p>
    <w:p>
      <w:pPr>
        <w:pStyle w:val="21"/>
        <w:keepNext/>
        <w:snapToGrid w:val="0"/>
        <w:spacing w:line="360" w:lineRule="auto"/>
        <w:ind w:firstLine="472" w:firstLineChars="196"/>
        <w:jc w:val="both"/>
        <w:rPr>
          <w:rFonts w:ascii="宋体" w:hAnsi="宋体" w:cs="宋体"/>
          <w:b/>
          <w:snapToGrid w:val="0"/>
          <w:color w:val="auto"/>
        </w:rPr>
      </w:pPr>
      <w:r>
        <w:rPr>
          <w:rFonts w:hint="eastAsia" w:ascii="宋体" w:hAnsi="宋体" w:cs="宋体"/>
          <w:b/>
          <w:snapToGrid w:val="0"/>
          <w:color w:val="auto"/>
        </w:rPr>
        <w:t>后附：法定代表人身份证正反面复印件</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rPr>
          <w:rFonts w:ascii="宋体" w:hAnsi="宋体" w:cs="宋体"/>
          <w:snapToGrid w:val="0"/>
          <w:color w:val="auto"/>
          <w:kern w:val="0"/>
          <w:sz w:val="24"/>
        </w:rPr>
      </w:pPr>
    </w:p>
    <w:p>
      <w:pPr>
        <w:overflowPunct w:val="0"/>
        <w:topLinePunct/>
        <w:autoSpaceDN w:val="0"/>
        <w:adjustRightInd w:val="0"/>
        <w:snapToGrid w:val="0"/>
        <w:spacing w:line="360" w:lineRule="auto"/>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tabs>
          <w:tab w:val="left" w:pos="4000"/>
        </w:tabs>
        <w:overflowPunct w:val="0"/>
        <w:topLinePunct/>
        <w:autoSpaceDN w:val="0"/>
        <w:adjustRightInd w:val="0"/>
        <w:snapToGrid w:val="0"/>
        <w:spacing w:line="360" w:lineRule="auto"/>
        <w:ind w:firstLine="3960" w:firstLineChars="1650"/>
        <w:rPr>
          <w:rFonts w:hint="default" w:ascii="宋体" w:hAnsi="宋体" w:eastAsia="宋体" w:cs="宋体"/>
          <w:snapToGrid w:val="0"/>
          <w:color w:val="auto"/>
          <w:kern w:val="0"/>
          <w:sz w:val="24"/>
          <w:u w:val="single"/>
          <w:lang w:val="en-US" w:eastAsia="zh-CN"/>
        </w:rPr>
      </w:pPr>
      <w:bookmarkStart w:id="97" w:name="_Toc86202635"/>
      <w:bookmarkStart w:id="98" w:name="_Toc175644065"/>
      <w:r>
        <w:rPr>
          <w:rFonts w:hint="eastAsia" w:ascii="宋体" w:hAnsi="宋体" w:cs="宋体"/>
          <w:snapToGrid w:val="0"/>
          <w:color w:val="auto"/>
          <w:kern w:val="0"/>
          <w:sz w:val="24"/>
        </w:rPr>
        <w:t>供应商(</w:t>
      </w:r>
      <w:r>
        <w:rPr>
          <w:rFonts w:hint="eastAsia" w:ascii="宋体" w:hAnsi="宋体" w:cs="宋体"/>
          <w:snapToGrid w:val="0"/>
          <w:color w:val="auto"/>
          <w:kern w:val="0"/>
          <w:sz w:val="24"/>
          <w:lang w:val="en-US" w:eastAsia="zh-CN"/>
        </w:rPr>
        <w:t>电子印章</w:t>
      </w:r>
      <w:r>
        <w:rPr>
          <w:rFonts w:hint="eastAsia" w:ascii="宋体" w:hAnsi="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p>
    <w:p>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ab/>
      </w:r>
      <w:r>
        <w:rPr>
          <w:rFonts w:hint="eastAsia" w:ascii="宋体" w:hAnsi="宋体" w:cs="宋体"/>
          <w:snapToGrid w:val="0"/>
          <w:color w:val="auto"/>
          <w:kern w:val="0"/>
          <w:sz w:val="24"/>
        </w:rPr>
        <w:t>法定代表人(签字或盖章)：</w:t>
      </w:r>
      <w:r>
        <w:rPr>
          <w:rFonts w:hint="eastAsia" w:ascii="宋体" w:hAnsi="宋体" w:cs="宋体"/>
          <w:snapToGrid w:val="0"/>
          <w:color w:val="auto"/>
          <w:kern w:val="0"/>
          <w:sz w:val="24"/>
          <w:u w:val="single"/>
          <w:lang w:val="en-US" w:eastAsia="zh-CN"/>
        </w:rPr>
        <w:t xml:space="preserve">               </w:t>
      </w:r>
    </w:p>
    <w:p>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ab/>
      </w:r>
      <w:r>
        <w:rPr>
          <w:rFonts w:hint="eastAsia" w:ascii="宋体" w:hAnsi="宋体" w:cs="宋体"/>
          <w:snapToGrid w:val="0"/>
          <w:color w:val="auto"/>
          <w:kern w:val="0"/>
          <w:sz w:val="24"/>
        </w:rPr>
        <w:t>日期：</w:t>
      </w:r>
      <w:r>
        <w:rPr>
          <w:rFonts w:hint="eastAsia" w:ascii="宋体" w:hAnsi="宋体" w:cs="宋体"/>
          <w:snapToGrid w:val="0"/>
          <w:color w:val="auto"/>
          <w:kern w:val="0"/>
          <w:sz w:val="24"/>
          <w:u w:val="single"/>
          <w:lang w:val="en-US" w:eastAsia="zh-CN"/>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br w:type="page"/>
      </w:r>
    </w:p>
    <w:p>
      <w:pPr>
        <w:tabs>
          <w:tab w:val="left" w:pos="2199"/>
          <w:tab w:val="center" w:pos="4594"/>
        </w:tabs>
        <w:overflowPunct w:val="0"/>
        <w:topLinePunct/>
        <w:autoSpaceDN w:val="0"/>
        <w:adjustRightInd w:val="0"/>
        <w:snapToGrid w:val="0"/>
        <w:spacing w:line="360" w:lineRule="auto"/>
        <w:jc w:val="left"/>
        <w:rPr>
          <w:rFonts w:ascii="宋体" w:hAnsi="宋体" w:cs="宋体"/>
          <w:b/>
          <w:snapToGrid w:val="0"/>
          <w:color w:val="auto"/>
          <w:kern w:val="0"/>
          <w:sz w:val="24"/>
        </w:rPr>
      </w:pPr>
      <w:r>
        <w:rPr>
          <w:rFonts w:hint="eastAsia" w:ascii="宋体" w:hAnsi="宋体" w:cs="宋体"/>
          <w:b/>
          <w:snapToGrid w:val="0"/>
          <w:color w:val="auto"/>
          <w:kern w:val="0"/>
          <w:sz w:val="24"/>
          <w:lang w:eastAsia="zh-CN"/>
        </w:rPr>
        <w:tab/>
      </w:r>
      <w:r>
        <w:rPr>
          <w:rFonts w:hint="eastAsia" w:ascii="宋体" w:hAnsi="宋体" w:cs="宋体"/>
          <w:b/>
          <w:snapToGrid w:val="0"/>
          <w:color w:val="auto"/>
          <w:kern w:val="0"/>
          <w:sz w:val="24"/>
          <w:lang w:eastAsia="zh-CN"/>
        </w:rPr>
        <w:t>三、</w:t>
      </w:r>
      <w:r>
        <w:rPr>
          <w:rFonts w:hint="eastAsia" w:ascii="宋体" w:hAnsi="宋体" w:cs="宋体"/>
          <w:b/>
          <w:snapToGrid w:val="0"/>
          <w:color w:val="auto"/>
          <w:kern w:val="0"/>
          <w:sz w:val="24"/>
          <w:lang w:eastAsia="zh-CN"/>
        </w:rPr>
        <w:tab/>
      </w:r>
      <w:r>
        <w:rPr>
          <w:rFonts w:hint="eastAsia" w:ascii="宋体" w:hAnsi="宋体" w:cs="宋体"/>
          <w:b/>
          <w:snapToGrid w:val="0"/>
          <w:color w:val="auto"/>
          <w:kern w:val="0"/>
          <w:sz w:val="24"/>
        </w:rPr>
        <w:t>法定代表人（负责人）授权委托书（格式）</w:t>
      </w:r>
    </w:p>
    <w:p>
      <w:pPr>
        <w:tabs>
          <w:tab w:val="left" w:pos="4860"/>
        </w:tabs>
        <w:overflowPunct w:val="0"/>
        <w:topLinePunct/>
        <w:autoSpaceDN w:val="0"/>
        <w:adjustRightInd w:val="0"/>
        <w:snapToGrid w:val="0"/>
        <w:spacing w:line="360" w:lineRule="auto"/>
        <w:rPr>
          <w:rFonts w:ascii="宋体" w:hAnsi="宋体" w:cs="宋体"/>
          <w:bCs/>
          <w:snapToGrid w:val="0"/>
          <w:color w:val="auto"/>
          <w:kern w:val="0"/>
          <w:sz w:val="24"/>
        </w:rPr>
      </w:pPr>
      <w:r>
        <w:rPr>
          <w:rFonts w:hint="eastAsia" w:ascii="宋体" w:hAnsi="宋体" w:cs="宋体"/>
          <w:snapToGrid w:val="0"/>
          <w:color w:val="auto"/>
          <w:kern w:val="0"/>
          <w:sz w:val="24"/>
          <w:u w:val="single"/>
        </w:rPr>
        <w:t xml:space="preserve">      （采购人名称）              </w:t>
      </w:r>
      <w:r>
        <w:rPr>
          <w:rFonts w:hint="eastAsia" w:ascii="宋体" w:hAnsi="宋体" w:cs="宋体"/>
          <w:bCs/>
          <w:snapToGrid w:val="0"/>
          <w:color w:val="auto"/>
          <w:kern w:val="0"/>
          <w:sz w:val="24"/>
        </w:rPr>
        <w:t>：</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本授权书声明：注册于</w:t>
      </w:r>
      <w:r>
        <w:rPr>
          <w:rFonts w:hint="eastAsia" w:ascii="宋体" w:hAnsi="宋体" w:cs="宋体"/>
          <w:snapToGrid w:val="0"/>
          <w:color w:val="auto"/>
          <w:kern w:val="0"/>
          <w:sz w:val="24"/>
          <w:u w:val="single"/>
        </w:rPr>
        <w:t>（供应商住址）</w:t>
      </w:r>
      <w:r>
        <w:rPr>
          <w:rFonts w:hint="eastAsia" w:ascii="宋体" w:hAnsi="宋体" w:cs="宋体"/>
          <w:snapToGrid w:val="0"/>
          <w:color w:val="auto"/>
          <w:kern w:val="0"/>
          <w:sz w:val="24"/>
        </w:rPr>
        <w:t>的</w:t>
      </w:r>
      <w:r>
        <w:rPr>
          <w:rFonts w:hint="eastAsia" w:ascii="宋体" w:hAnsi="宋体" w:cs="宋体"/>
          <w:snapToGrid w:val="0"/>
          <w:color w:val="auto"/>
          <w:kern w:val="0"/>
          <w:sz w:val="24"/>
          <w:u w:val="single"/>
        </w:rPr>
        <w:t>（供应商名称）</w:t>
      </w:r>
      <w:r>
        <w:rPr>
          <w:rFonts w:hint="eastAsia" w:ascii="宋体" w:hAnsi="宋体" w:cs="宋体"/>
          <w:snapToGrid w:val="0"/>
          <w:color w:val="auto"/>
          <w:kern w:val="0"/>
          <w:sz w:val="24"/>
        </w:rPr>
        <w:t>法定代表人</w:t>
      </w:r>
      <w:r>
        <w:rPr>
          <w:rFonts w:hint="eastAsia" w:ascii="宋体" w:hAnsi="宋体" w:cs="宋体"/>
          <w:snapToGrid w:val="0"/>
          <w:color w:val="auto"/>
          <w:kern w:val="0"/>
          <w:sz w:val="24"/>
          <w:u w:val="single"/>
        </w:rPr>
        <w:t>（法定代表人姓名、职务）</w:t>
      </w:r>
      <w:r>
        <w:rPr>
          <w:rFonts w:hint="eastAsia" w:ascii="宋体" w:hAnsi="宋体" w:cs="宋体"/>
          <w:snapToGrid w:val="0"/>
          <w:color w:val="auto"/>
          <w:kern w:val="0"/>
          <w:sz w:val="24"/>
        </w:rPr>
        <w:t>代表本公司</w:t>
      </w:r>
      <w:r>
        <w:rPr>
          <w:rFonts w:hint="eastAsia" w:ascii="宋体" w:hAnsi="宋体" w:cs="宋体"/>
          <w:snapToGrid w:val="0"/>
          <w:color w:val="auto"/>
          <w:kern w:val="0"/>
          <w:sz w:val="24"/>
          <w:u w:val="single"/>
        </w:rPr>
        <w:t>（单位名称）</w:t>
      </w:r>
      <w:r>
        <w:rPr>
          <w:rFonts w:hint="eastAsia" w:ascii="宋体" w:hAnsi="宋体" w:cs="宋体"/>
          <w:snapToGrid w:val="0"/>
          <w:color w:val="auto"/>
          <w:kern w:val="0"/>
          <w:sz w:val="24"/>
        </w:rPr>
        <w:t>授权在下面签字的</w:t>
      </w:r>
      <w:r>
        <w:rPr>
          <w:rFonts w:hint="eastAsia" w:ascii="宋体" w:hAnsi="宋体" w:cs="宋体"/>
          <w:snapToGrid w:val="0"/>
          <w:color w:val="auto"/>
          <w:kern w:val="0"/>
          <w:sz w:val="24"/>
          <w:u w:val="single"/>
        </w:rPr>
        <w:t>（供应商代表姓名、职务）</w:t>
      </w:r>
      <w:r>
        <w:rPr>
          <w:rFonts w:hint="eastAsia" w:ascii="宋体" w:hAnsi="宋体" w:cs="宋体"/>
          <w:snapToGrid w:val="0"/>
          <w:color w:val="auto"/>
          <w:kern w:val="0"/>
          <w:sz w:val="24"/>
        </w:rPr>
        <w:t>为本公司</w:t>
      </w:r>
      <w:r>
        <w:rPr>
          <w:rFonts w:hint="eastAsia" w:ascii="宋体" w:hAnsi="宋体" w:cs="宋体"/>
          <w:snapToGrid w:val="0"/>
          <w:color w:val="auto"/>
          <w:kern w:val="0"/>
          <w:sz w:val="24"/>
          <w:u w:val="single"/>
        </w:rPr>
        <w:t>（单位名称）</w:t>
      </w:r>
      <w:r>
        <w:rPr>
          <w:rFonts w:hint="eastAsia" w:ascii="宋体" w:hAnsi="宋体" w:cs="宋体"/>
          <w:snapToGrid w:val="0"/>
          <w:color w:val="auto"/>
          <w:kern w:val="0"/>
          <w:sz w:val="24"/>
        </w:rPr>
        <w:t>的合法代理人，就贵方组织的项目名称：</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，项目编号：</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，以本公司</w:t>
      </w:r>
      <w:r>
        <w:rPr>
          <w:rFonts w:hint="eastAsia" w:ascii="宋体" w:hAnsi="宋体" w:cs="宋体"/>
          <w:snapToGrid w:val="0"/>
          <w:color w:val="auto"/>
          <w:kern w:val="0"/>
          <w:sz w:val="24"/>
          <w:u w:val="single"/>
        </w:rPr>
        <w:t>（单位名称）</w:t>
      </w:r>
      <w:r>
        <w:rPr>
          <w:rFonts w:hint="eastAsia" w:ascii="宋体" w:hAnsi="宋体" w:cs="宋体"/>
          <w:snapToGrid w:val="0"/>
          <w:color w:val="auto"/>
          <w:kern w:val="0"/>
          <w:sz w:val="24"/>
        </w:rPr>
        <w:t>名义处理一切与之有关的事务。</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本授权书于</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日签字生效，特此声明。</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pStyle w:val="21"/>
        <w:keepNext/>
        <w:snapToGrid w:val="0"/>
        <w:spacing w:line="360" w:lineRule="auto"/>
        <w:ind w:firstLine="477" w:firstLineChars="198"/>
        <w:jc w:val="both"/>
        <w:rPr>
          <w:rFonts w:ascii="宋体" w:hAnsi="宋体" w:cs="宋体"/>
          <w:b/>
          <w:color w:val="auto"/>
        </w:rPr>
      </w:pPr>
      <w:r>
        <w:rPr>
          <w:rFonts w:hint="eastAsia" w:ascii="宋体" w:hAnsi="宋体" w:cs="宋体"/>
          <w:b/>
          <w:color w:val="auto"/>
        </w:rPr>
        <w:t>后附：授权代理人身份证正反面复印件</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法定代表人(签字或盖章)：</w:t>
      </w:r>
      <w:r>
        <w:rPr>
          <w:rFonts w:hint="eastAsia" w:ascii="宋体" w:hAnsi="宋体" w:cs="宋体"/>
          <w:snapToGrid w:val="0"/>
          <w:color w:val="auto"/>
          <w:kern w:val="0"/>
          <w:sz w:val="24"/>
          <w:u w:val="single"/>
          <w:lang w:val="en-US" w:eastAsia="zh-CN"/>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供应商代表签字：</w:t>
      </w:r>
      <w:r>
        <w:rPr>
          <w:rFonts w:hint="eastAsia" w:ascii="宋体" w:hAnsi="宋体" w:cs="宋体"/>
          <w:snapToGrid w:val="0"/>
          <w:color w:val="auto"/>
          <w:kern w:val="0"/>
          <w:sz w:val="24"/>
          <w:u w:val="single"/>
          <w:lang w:val="en-US" w:eastAsia="zh-CN"/>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tabs>
          <w:tab w:val="left" w:pos="73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供应商（</w:t>
      </w:r>
      <w:r>
        <w:rPr>
          <w:rFonts w:hint="eastAsia" w:ascii="宋体" w:hAnsi="宋体" w:cs="宋体"/>
          <w:snapToGrid w:val="0"/>
          <w:color w:val="auto"/>
          <w:kern w:val="0"/>
          <w:sz w:val="24"/>
          <w:lang w:val="en-US" w:eastAsia="zh-CN"/>
        </w:rPr>
        <w:t>电子印章</w:t>
      </w:r>
      <w:r>
        <w:rPr>
          <w:rFonts w:hint="eastAsia" w:ascii="宋体" w:hAnsi="宋体" w:cs="宋体"/>
          <w:snapToGrid w:val="0"/>
          <w:color w:val="auto"/>
          <w:kern w:val="0"/>
          <w:sz w:val="24"/>
        </w:rPr>
        <w:t>）：</w:t>
      </w:r>
      <w:bookmarkEnd w:id="97"/>
      <w:bookmarkEnd w:id="98"/>
      <w:r>
        <w:rPr>
          <w:rFonts w:hint="eastAsia" w:ascii="宋体" w:hAnsi="宋体" w:cs="宋体"/>
          <w:snapToGrid w:val="0"/>
          <w:color w:val="auto"/>
          <w:kern w:val="0"/>
          <w:sz w:val="24"/>
          <w:u w:val="single"/>
          <w:lang w:val="en-US" w:eastAsia="zh-CN"/>
        </w:rPr>
        <w:t xml:space="preserve">                            </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spacing w:line="384" w:lineRule="auto"/>
        <w:jc w:val="center"/>
        <w:rPr>
          <w:rFonts w:ascii="宋体" w:hAnsi="宋体" w:cs="宋体"/>
          <w:snapToGrid w:val="0"/>
          <w:color w:val="auto"/>
          <w:kern w:val="0"/>
          <w:sz w:val="24"/>
        </w:rPr>
      </w:pPr>
      <w:r>
        <w:rPr>
          <w:rFonts w:hint="eastAsia" w:ascii="宋体" w:hAnsi="宋体" w:cs="宋体"/>
          <w:snapToGrid w:val="0"/>
          <w:color w:val="auto"/>
          <w:kern w:val="0"/>
          <w:sz w:val="24"/>
        </w:rPr>
        <w:br w:type="page"/>
      </w:r>
    </w:p>
    <w:p>
      <w:pPr>
        <w:spacing w:line="384"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四、</w:t>
      </w:r>
      <w:r>
        <w:rPr>
          <w:rFonts w:hint="eastAsia" w:ascii="宋体" w:hAnsi="宋体" w:cs="宋体"/>
          <w:b/>
          <w:snapToGrid w:val="0"/>
          <w:color w:val="auto"/>
          <w:kern w:val="0"/>
          <w:sz w:val="24"/>
        </w:rPr>
        <w:t>供应商企业简况</w:t>
      </w:r>
    </w:p>
    <w:p>
      <w:pPr>
        <w:overflowPunct w:val="0"/>
        <w:topLinePunct/>
        <w:autoSpaceDN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（格式自拟）</w:t>
      </w: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pStyle w:val="5"/>
        <w:rPr>
          <w:rFonts w:ascii="宋体" w:hAnsi="宋体" w:cs="宋体"/>
          <w:snapToGrid w:val="0"/>
          <w:color w:val="auto"/>
          <w:sz w:val="24"/>
        </w:rPr>
      </w:pPr>
    </w:p>
    <w:p>
      <w:pPr>
        <w:spacing w:line="384"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五、</w:t>
      </w:r>
      <w:r>
        <w:rPr>
          <w:rFonts w:hint="eastAsia" w:ascii="宋体" w:hAnsi="宋体" w:cs="宋体"/>
          <w:b/>
          <w:snapToGrid w:val="0"/>
          <w:color w:val="auto"/>
          <w:kern w:val="0"/>
          <w:sz w:val="24"/>
        </w:rPr>
        <w:t>有效的营业执照或事业单位法人证书，或自然人身份证明，或其他非企业组织证明独立承担民事责任能力的文件</w:t>
      </w:r>
    </w:p>
    <w:p>
      <w:pPr>
        <w:spacing w:line="384" w:lineRule="auto"/>
        <w:jc w:val="center"/>
        <w:rPr>
          <w:rFonts w:ascii="宋体" w:hAnsi="宋体" w:cs="宋体"/>
          <w:snapToGrid w:val="0"/>
          <w:color w:val="auto"/>
          <w:kern w:val="0"/>
          <w:sz w:val="24"/>
        </w:rPr>
      </w:pPr>
    </w:p>
    <w:p>
      <w:pPr>
        <w:spacing w:line="384" w:lineRule="auto"/>
        <w:jc w:val="center"/>
        <w:rPr>
          <w:rFonts w:ascii="宋体" w:hAnsi="宋体" w:cs="宋体"/>
          <w:snapToGrid w:val="0"/>
          <w:color w:val="auto"/>
          <w:kern w:val="0"/>
          <w:sz w:val="24"/>
        </w:rPr>
      </w:pPr>
    </w:p>
    <w:p>
      <w:pPr>
        <w:pStyle w:val="5"/>
        <w:rPr>
          <w:color w:val="auto"/>
        </w:rPr>
      </w:pPr>
    </w:p>
    <w:p>
      <w:pPr>
        <w:spacing w:line="384" w:lineRule="auto"/>
        <w:jc w:val="center"/>
        <w:rPr>
          <w:rFonts w:ascii="宋体" w:hAnsi="宋体" w:cs="宋体"/>
          <w:snapToGrid w:val="0"/>
          <w:color w:val="auto"/>
          <w:kern w:val="0"/>
          <w:sz w:val="24"/>
        </w:rPr>
      </w:pPr>
    </w:p>
    <w:p>
      <w:pPr>
        <w:spacing w:line="384" w:lineRule="auto"/>
        <w:jc w:val="center"/>
        <w:rPr>
          <w:rFonts w:ascii="宋体" w:hAnsi="宋体" w:cs="宋体"/>
          <w:snapToGrid w:val="0"/>
          <w:color w:val="auto"/>
          <w:kern w:val="0"/>
          <w:sz w:val="24"/>
        </w:rPr>
      </w:pPr>
    </w:p>
    <w:p>
      <w:pPr>
        <w:keepLines/>
        <w:overflowPunct w:val="0"/>
        <w:topLinePunct/>
        <w:autoSpaceDN w:val="0"/>
        <w:adjustRightInd w:val="0"/>
        <w:snapToGrid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lang w:eastAsia="zh-CN"/>
        </w:rPr>
        <w:t>六、</w:t>
      </w:r>
      <w:r>
        <w:rPr>
          <w:rFonts w:hint="eastAsia" w:ascii="宋体" w:hAnsi="宋体" w:cs="宋体"/>
          <w:b/>
          <w:color w:val="auto"/>
          <w:kern w:val="0"/>
          <w:sz w:val="24"/>
          <w:szCs w:val="24"/>
        </w:rPr>
        <w:t>资质证书、有效的安全生产许可证证书</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或规定有效网络截图</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w:t>
      </w: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color w:val="auto"/>
          <w:sz w:val="24"/>
        </w:rPr>
      </w:pPr>
    </w:p>
    <w:p>
      <w:pPr>
        <w:spacing w:line="384" w:lineRule="auto"/>
        <w:jc w:val="center"/>
        <w:rPr>
          <w:rFonts w:hint="eastAsia" w:ascii="宋体" w:hAnsi="宋体" w:cs="宋体"/>
          <w:color w:val="auto"/>
          <w:sz w:val="24"/>
        </w:rPr>
      </w:pPr>
    </w:p>
    <w:p>
      <w:pPr>
        <w:pStyle w:val="16"/>
        <w:rPr>
          <w:rFonts w:hint="eastAsia"/>
          <w:color w:val="auto"/>
        </w:rPr>
      </w:pPr>
    </w:p>
    <w:p>
      <w:pPr>
        <w:overflowPunct w:val="0"/>
        <w:topLinePunct/>
        <w:autoSpaceDN w:val="0"/>
        <w:adjustRightInd w:val="0"/>
        <w:snapToGrid w:val="0"/>
        <w:spacing w:line="360" w:lineRule="auto"/>
        <w:jc w:val="center"/>
        <w:rPr>
          <w:rFonts w:hint="eastAsia"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七、</w:t>
      </w:r>
      <w:r>
        <w:rPr>
          <w:rFonts w:hint="eastAsia" w:ascii="宋体" w:hAnsi="宋体" w:cs="宋体"/>
          <w:b/>
          <w:snapToGrid w:val="0"/>
          <w:color w:val="auto"/>
          <w:kern w:val="0"/>
          <w:sz w:val="24"/>
        </w:rPr>
        <w:t>基本账户开户许可证或基本存款账户信息</w:t>
      </w:r>
    </w:p>
    <w:p>
      <w:pPr>
        <w:tabs>
          <w:tab w:val="left" w:pos="4000"/>
        </w:tabs>
        <w:overflowPunct w:val="0"/>
        <w:topLinePunct/>
        <w:autoSpaceDN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（复印件须加盖供应商公章）</w:t>
      </w: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八、</w:t>
      </w:r>
      <w:r>
        <w:rPr>
          <w:rFonts w:hint="eastAsia" w:ascii="宋体" w:hAnsi="宋体" w:cs="宋体"/>
          <w:b/>
          <w:snapToGrid w:val="0"/>
          <w:color w:val="auto"/>
          <w:kern w:val="0"/>
          <w:sz w:val="24"/>
        </w:rPr>
        <w:t>磋商保证金交纳凭证</w:t>
      </w:r>
    </w:p>
    <w:p>
      <w:pPr>
        <w:pStyle w:val="16"/>
        <w:rPr>
          <w:rFonts w:hint="eastAsia"/>
          <w:color w:val="auto"/>
        </w:rPr>
      </w:pPr>
    </w:p>
    <w:p>
      <w:pPr>
        <w:pStyle w:val="16"/>
        <w:rPr>
          <w:rFonts w:hint="eastAsia"/>
          <w:color w:val="auto"/>
        </w:rPr>
      </w:pPr>
    </w:p>
    <w:p>
      <w:pPr>
        <w:pStyle w:val="16"/>
        <w:rPr>
          <w:color w:val="auto"/>
        </w:rPr>
      </w:pPr>
    </w:p>
    <w:p>
      <w:pPr>
        <w:tabs>
          <w:tab w:val="left" w:pos="40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tabs>
          <w:tab w:val="left" w:pos="4000"/>
        </w:tabs>
        <w:overflowPunct w:val="0"/>
        <w:topLinePunct/>
        <w:autoSpaceDN w:val="0"/>
        <w:adjustRightInd w:val="0"/>
        <w:snapToGrid w:val="0"/>
        <w:spacing w:line="360" w:lineRule="auto"/>
        <w:jc w:val="center"/>
        <w:rPr>
          <w:rFonts w:hint="eastAsia" w:ascii="宋体" w:hAnsi="宋体" w:cs="宋体"/>
          <w:b/>
          <w:snapToGrid w:val="0"/>
          <w:color w:val="auto"/>
          <w:kern w:val="0"/>
          <w:sz w:val="24"/>
          <w:lang w:val="en-US" w:eastAsia="zh-CN"/>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r>
        <w:rPr>
          <w:rFonts w:hint="eastAsia" w:ascii="宋体" w:hAnsi="宋体" w:cs="宋体"/>
          <w:b/>
          <w:snapToGrid w:val="0"/>
          <w:color w:val="auto"/>
          <w:kern w:val="0"/>
          <w:sz w:val="24"/>
          <w:lang w:val="en-US" w:eastAsia="zh-CN"/>
        </w:rPr>
        <w:t>九、具备审计资格的第三方出具的响应文件提交截止时间前18个月内财务审计报告或其基本户开户银行出具的资信证明或专业担保机构出具的报价担保函</w:t>
      </w:r>
    </w:p>
    <w:p>
      <w:pPr>
        <w:pStyle w:val="4"/>
        <w:rPr>
          <w:color w:val="auto"/>
        </w:rPr>
      </w:pPr>
    </w:p>
    <w:p>
      <w:pPr>
        <w:rPr>
          <w:color w:val="auto"/>
        </w:rPr>
      </w:pPr>
    </w:p>
    <w:p>
      <w:pPr>
        <w:pStyle w:val="4"/>
        <w:rPr>
          <w:color w:val="auto"/>
        </w:rPr>
      </w:pPr>
    </w:p>
    <w:p>
      <w:pPr>
        <w:rPr>
          <w:color w:val="auto"/>
        </w:rPr>
      </w:pPr>
    </w:p>
    <w:p>
      <w:pPr>
        <w:pStyle w:val="4"/>
        <w:rPr>
          <w:color w:val="auto"/>
        </w:rPr>
      </w:pPr>
    </w:p>
    <w:p>
      <w:pPr>
        <w:tabs>
          <w:tab w:val="left" w:pos="4000"/>
        </w:tabs>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十、</w:t>
      </w:r>
      <w:r>
        <w:rPr>
          <w:rFonts w:hint="eastAsia" w:ascii="宋体" w:hAnsi="宋体" w:cs="宋体"/>
          <w:b/>
          <w:snapToGrid w:val="0"/>
          <w:color w:val="auto"/>
          <w:kern w:val="0"/>
          <w:sz w:val="24"/>
        </w:rPr>
        <w:t>磋商截止日期前一年内任意一次依法纳税凭证或第三方代缴凭证（如银行代扣凭据）或依法免税的相应证明文件</w:t>
      </w:r>
    </w:p>
    <w:p>
      <w:pPr>
        <w:tabs>
          <w:tab w:val="left" w:pos="4000"/>
        </w:tabs>
        <w:overflowPunct w:val="0"/>
        <w:topLinePunct/>
        <w:autoSpaceDN w:val="0"/>
        <w:adjustRightInd w:val="0"/>
        <w:snapToGrid w:val="0"/>
        <w:spacing w:line="360" w:lineRule="auto"/>
        <w:jc w:val="center"/>
        <w:rPr>
          <w:rFonts w:ascii="宋体" w:hAnsi="宋体" w:cs="宋体"/>
          <w:snapToGrid w:val="0"/>
          <w:color w:val="auto"/>
          <w:kern w:val="0"/>
          <w:sz w:val="24"/>
        </w:rPr>
      </w:pPr>
    </w:p>
    <w:p>
      <w:pPr>
        <w:tabs>
          <w:tab w:val="left" w:pos="4000"/>
        </w:tabs>
        <w:overflowPunct w:val="0"/>
        <w:topLinePunct/>
        <w:autoSpaceDN w:val="0"/>
        <w:adjustRightInd w:val="0"/>
        <w:snapToGrid w:val="0"/>
        <w:spacing w:line="360" w:lineRule="auto"/>
        <w:jc w:val="center"/>
        <w:rPr>
          <w:rFonts w:ascii="宋体" w:hAnsi="宋体" w:cs="宋体"/>
          <w:snapToGrid w:val="0"/>
          <w:color w:val="auto"/>
          <w:kern w:val="0"/>
          <w:sz w:val="24"/>
        </w:rPr>
      </w:pPr>
    </w:p>
    <w:p>
      <w:pPr>
        <w:pStyle w:val="4"/>
        <w:rPr>
          <w:color w:val="auto"/>
        </w:rPr>
      </w:pPr>
    </w:p>
    <w:p>
      <w:pPr>
        <w:rPr>
          <w:color w:val="auto"/>
        </w:rPr>
      </w:pPr>
    </w:p>
    <w:p>
      <w:pPr>
        <w:pStyle w:val="4"/>
        <w:rPr>
          <w:color w:val="auto"/>
        </w:rPr>
      </w:pPr>
    </w:p>
    <w:p>
      <w:pPr>
        <w:tabs>
          <w:tab w:val="left" w:pos="4000"/>
        </w:tabs>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十一、</w:t>
      </w:r>
      <w:r>
        <w:rPr>
          <w:rFonts w:hint="eastAsia" w:ascii="宋体" w:hAnsi="宋体" w:cs="宋体"/>
          <w:b/>
          <w:snapToGrid w:val="0"/>
          <w:color w:val="auto"/>
          <w:kern w:val="0"/>
          <w:sz w:val="24"/>
        </w:rPr>
        <w:t>磋商截止日前一年内任意一次缴纳社会保险的凭据（如专用收据或社会保险缴纳清单等可证明依法缴纳社保的凭据）或第三方代缴凭证（如银行代扣凭据）或依法不需要缴纳社会保障资金的证明文件</w:t>
      </w:r>
    </w:p>
    <w:p>
      <w:pPr>
        <w:spacing w:line="384" w:lineRule="auto"/>
        <w:jc w:val="center"/>
        <w:rPr>
          <w:rFonts w:ascii="宋体" w:hAnsi="宋体" w:cs="宋体"/>
          <w:color w:val="auto"/>
          <w:sz w:val="24"/>
        </w:rPr>
      </w:pPr>
    </w:p>
    <w:p>
      <w:pPr>
        <w:spacing w:line="384" w:lineRule="auto"/>
        <w:jc w:val="center"/>
        <w:rPr>
          <w:rFonts w:hint="eastAsia" w:ascii="宋体" w:hAnsi="宋体" w:cs="宋体"/>
          <w:snapToGrid w:val="0"/>
          <w:color w:val="auto"/>
          <w:kern w:val="0"/>
          <w:sz w:val="24"/>
        </w:rPr>
      </w:pPr>
    </w:p>
    <w:p>
      <w:pPr>
        <w:pStyle w:val="16"/>
        <w:rPr>
          <w:rFonts w:hint="eastAsia"/>
          <w:color w:val="auto"/>
        </w:rPr>
      </w:pPr>
    </w:p>
    <w:p>
      <w:pPr>
        <w:spacing w:line="480" w:lineRule="exact"/>
        <w:jc w:val="center"/>
        <w:rPr>
          <w:rFonts w:hint="eastAsia" w:ascii="宋体" w:hAnsi="宋体" w:cs="宋体"/>
          <w:b/>
          <w:snapToGrid w:val="0"/>
          <w:color w:val="auto"/>
          <w:kern w:val="0"/>
          <w:sz w:val="24"/>
        </w:rPr>
      </w:pPr>
      <w:r>
        <w:rPr>
          <w:rFonts w:hint="eastAsia" w:ascii="宋体" w:hAnsi="宋体" w:cs="宋体"/>
          <w:b/>
          <w:snapToGrid w:val="0"/>
          <w:color w:val="auto"/>
          <w:kern w:val="0"/>
          <w:sz w:val="24"/>
        </w:rPr>
        <w:br w:type="page"/>
      </w:r>
    </w:p>
    <w:p>
      <w:pPr>
        <w:spacing w:line="480" w:lineRule="exact"/>
        <w:jc w:val="center"/>
        <w:rPr>
          <w:rFonts w:hint="eastAsia" w:ascii="宋体" w:hAnsi="宋体" w:cs="宋体"/>
          <w:b/>
          <w:snapToGrid w:val="0"/>
          <w:color w:val="auto"/>
          <w:kern w:val="0"/>
          <w:sz w:val="24"/>
        </w:rPr>
      </w:pPr>
      <w:r>
        <w:rPr>
          <w:rFonts w:hint="eastAsia" w:ascii="宋体" w:hAnsi="宋体" w:cs="宋体"/>
          <w:b/>
          <w:snapToGrid w:val="0"/>
          <w:color w:val="auto"/>
          <w:kern w:val="0"/>
          <w:sz w:val="24"/>
          <w:lang w:eastAsia="zh-CN"/>
        </w:rPr>
        <w:t>十二、</w:t>
      </w:r>
      <w:r>
        <w:rPr>
          <w:rFonts w:hint="eastAsia" w:ascii="宋体" w:hAnsi="宋体" w:cs="宋体"/>
          <w:b/>
          <w:snapToGrid w:val="0"/>
          <w:color w:val="auto"/>
          <w:kern w:val="0"/>
          <w:sz w:val="24"/>
        </w:rPr>
        <w:t>拟任项目经理未任职在建项目的承诺书</w:t>
      </w:r>
    </w:p>
    <w:p>
      <w:pPr>
        <w:pStyle w:val="16"/>
        <w:rPr>
          <w:rFonts w:hint="eastAsia"/>
          <w:color w:val="auto"/>
        </w:rPr>
      </w:pPr>
    </w:p>
    <w:p>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我方在此承诺，我方拟派往</w:t>
      </w:r>
      <w:r>
        <w:rPr>
          <w:rFonts w:hint="eastAsia" w:ascii="宋体" w:hAnsi="宋体" w:cs="宋体"/>
          <w:b/>
          <w:bCs/>
          <w:snapToGrid w:val="0"/>
          <w:color w:val="auto"/>
          <w:kern w:val="0"/>
          <w:sz w:val="24"/>
          <w:u w:val="single"/>
          <w:lang w:val="en-US" w:eastAsia="zh-CN"/>
        </w:rPr>
        <w:t xml:space="preserve">   </w:t>
      </w:r>
      <w:r>
        <w:rPr>
          <w:rFonts w:hint="eastAsia" w:ascii="宋体" w:hAnsi="宋体" w:cs="宋体"/>
          <w:b w:val="0"/>
          <w:bCs w:val="0"/>
          <w:snapToGrid w:val="0"/>
          <w:color w:val="auto"/>
          <w:kern w:val="0"/>
          <w:sz w:val="24"/>
          <w:u w:val="single"/>
          <w:lang w:val="en-US" w:eastAsia="zh-CN"/>
        </w:rPr>
        <w:t xml:space="preserve">（项目名称）  </w:t>
      </w:r>
      <w:r>
        <w:rPr>
          <w:rFonts w:hint="eastAsia" w:ascii="宋体" w:hAnsi="宋体" w:cs="宋体"/>
          <w:b/>
          <w:bCs/>
          <w:snapToGrid w:val="0"/>
          <w:color w:val="auto"/>
          <w:kern w:val="0"/>
          <w:sz w:val="24"/>
          <w:u w:val="single"/>
          <w:lang w:val="en-US" w:eastAsia="zh-CN"/>
        </w:rPr>
        <w:t xml:space="preserve">   </w:t>
      </w:r>
      <w:r>
        <w:rPr>
          <w:rFonts w:hint="eastAsia" w:ascii="宋体" w:hAnsi="宋体" w:cs="宋体"/>
          <w:snapToGrid w:val="0"/>
          <w:color w:val="auto"/>
          <w:kern w:val="0"/>
          <w:sz w:val="24"/>
        </w:rPr>
        <w:t xml:space="preserve">的项目经理   </w:t>
      </w:r>
      <w:r>
        <w:rPr>
          <w:rFonts w:hint="eastAsia" w:ascii="宋体" w:hAnsi="宋体" w:cs="宋体"/>
          <w:snapToGrid w:val="0"/>
          <w:color w:val="auto"/>
          <w:kern w:val="0"/>
          <w:sz w:val="24"/>
          <w:u w:val="single"/>
        </w:rPr>
        <w:t>（项目经理姓名）</w:t>
      </w:r>
      <w:r>
        <w:rPr>
          <w:rFonts w:hint="eastAsia" w:ascii="宋体" w:hAnsi="宋体" w:cs="宋体"/>
          <w:snapToGrid w:val="0"/>
          <w:color w:val="auto"/>
          <w:kern w:val="0"/>
          <w:sz w:val="24"/>
        </w:rPr>
        <w:t>现阶段未担任</w:t>
      </w:r>
      <w:r>
        <w:rPr>
          <w:rFonts w:ascii="宋体" w:hAnsi="宋体" w:cs="宋体"/>
          <w:snapToGrid w:val="0"/>
          <w:color w:val="auto"/>
          <w:kern w:val="0"/>
          <w:sz w:val="24"/>
        </w:rPr>
        <w:t>任何在施建设工程项目的项目经理。</w:t>
      </w:r>
    </w:p>
    <w:p>
      <w:pPr>
        <w:spacing w:line="360" w:lineRule="auto"/>
        <w:ind w:firstLine="480" w:firstLineChars="200"/>
        <w:rPr>
          <w:rFonts w:ascii="宋体" w:hAnsi="宋体" w:cs="宋体"/>
          <w:snapToGrid w:val="0"/>
          <w:color w:val="auto"/>
          <w:kern w:val="0"/>
          <w:sz w:val="24"/>
        </w:rPr>
      </w:pPr>
      <w:r>
        <w:rPr>
          <w:rFonts w:ascii="宋体" w:hAnsi="宋体" w:cs="宋体"/>
          <w:snapToGrid w:val="0"/>
          <w:color w:val="auto"/>
          <w:kern w:val="0"/>
          <w:sz w:val="24"/>
        </w:rPr>
        <w:t>我方保证上述信息的真实和准确，并愿意承担因我方就此弄虚作假所引起的一切法律后果。</w:t>
      </w:r>
    </w:p>
    <w:p>
      <w:pPr>
        <w:spacing w:line="384" w:lineRule="auto"/>
        <w:ind w:firstLine="2880" w:firstLineChars="1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供应商（</w:t>
      </w:r>
      <w:r>
        <w:rPr>
          <w:rFonts w:hint="eastAsia" w:ascii="宋体" w:hAnsi="宋体" w:cs="宋体"/>
          <w:color w:val="auto"/>
          <w:sz w:val="24"/>
          <w:lang w:val="en-US" w:eastAsia="zh-CN"/>
        </w:rPr>
        <w:t>电子印章</w:t>
      </w:r>
      <w:r>
        <w:rPr>
          <w:rFonts w:hint="eastAsia" w:ascii="宋体" w:hAnsi="宋体" w:cs="宋体"/>
          <w:snapToGrid w:val="0"/>
          <w:color w:val="auto"/>
          <w:kern w:val="0"/>
          <w:sz w:val="24"/>
        </w:rPr>
        <w:t>）：</w:t>
      </w:r>
      <w:r>
        <w:rPr>
          <w:rFonts w:hint="eastAsia" w:ascii="宋体" w:hAnsi="宋体" w:cs="宋体"/>
          <w:snapToGrid w:val="0"/>
          <w:color w:val="auto"/>
          <w:kern w:val="0"/>
          <w:sz w:val="24"/>
          <w:u w:val="single"/>
          <w:lang w:val="en-US" w:eastAsia="zh-CN"/>
        </w:rPr>
        <w:t xml:space="preserve">                            </w:t>
      </w:r>
    </w:p>
    <w:p>
      <w:pPr>
        <w:spacing w:line="384" w:lineRule="auto"/>
        <w:ind w:firstLine="2880" w:firstLineChars="1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法定代表人或供应商代表（签字或盖章）：</w:t>
      </w:r>
      <w:r>
        <w:rPr>
          <w:rFonts w:hint="eastAsia" w:ascii="宋体" w:hAnsi="宋体" w:cs="宋体"/>
          <w:snapToGrid w:val="0"/>
          <w:color w:val="auto"/>
          <w:kern w:val="0"/>
          <w:sz w:val="24"/>
          <w:u w:val="single"/>
          <w:lang w:val="en-US" w:eastAsia="zh-CN"/>
        </w:rPr>
        <w:t xml:space="preserve">          </w:t>
      </w:r>
    </w:p>
    <w:p>
      <w:pPr>
        <w:spacing w:line="384" w:lineRule="auto"/>
        <w:ind w:firstLine="2880" w:firstLineChars="1200"/>
        <w:rPr>
          <w:rFonts w:hint="default" w:ascii="宋体" w:hAnsi="宋体" w:eastAsia="宋体" w:cs="宋体"/>
          <w:snapToGrid w:val="0"/>
          <w:color w:val="auto"/>
          <w:kern w:val="0"/>
          <w:sz w:val="24"/>
          <w:u w:val="single"/>
          <w:lang w:val="en-US" w:eastAsia="zh-CN"/>
        </w:rPr>
      </w:pPr>
      <w:r>
        <w:rPr>
          <w:rFonts w:hint="eastAsia" w:ascii="宋体" w:hAnsi="宋体" w:cs="宋体"/>
          <w:snapToGrid w:val="0"/>
          <w:color w:val="auto"/>
          <w:kern w:val="0"/>
          <w:sz w:val="24"/>
        </w:rPr>
        <w:t>日  期：</w:t>
      </w:r>
      <w:r>
        <w:rPr>
          <w:rFonts w:hint="eastAsia" w:ascii="宋体" w:hAnsi="宋体" w:cs="宋体"/>
          <w:snapToGrid w:val="0"/>
          <w:color w:val="auto"/>
          <w:kern w:val="0"/>
          <w:sz w:val="24"/>
          <w:u w:val="single"/>
          <w:lang w:val="en-US" w:eastAsia="zh-CN"/>
        </w:rPr>
        <w:t xml:space="preserve">                                        </w:t>
      </w:r>
    </w:p>
    <w:p>
      <w:pPr>
        <w:spacing w:line="384" w:lineRule="auto"/>
        <w:rPr>
          <w:rFonts w:ascii="宋体" w:hAnsi="宋体" w:cs="宋体"/>
          <w:snapToGrid w:val="0"/>
          <w:color w:val="auto"/>
          <w:kern w:val="0"/>
          <w:sz w:val="24"/>
        </w:rPr>
      </w:pPr>
    </w:p>
    <w:p>
      <w:pPr>
        <w:widowControl/>
        <w:jc w:val="left"/>
        <w:rPr>
          <w:rFonts w:ascii="宋体" w:hAnsi="宋体" w:cs="宋体"/>
          <w:b/>
          <w:snapToGrid w:val="0"/>
          <w:color w:val="auto"/>
          <w:kern w:val="0"/>
          <w:sz w:val="24"/>
        </w:rPr>
      </w:pPr>
      <w:r>
        <w:rPr>
          <w:rFonts w:ascii="宋体" w:hAnsi="宋体" w:cs="宋体"/>
          <w:b/>
          <w:snapToGrid w:val="0"/>
          <w:color w:val="auto"/>
          <w:kern w:val="0"/>
          <w:sz w:val="24"/>
        </w:rPr>
        <w:br w:type="page"/>
      </w:r>
    </w:p>
    <w:p>
      <w:pPr>
        <w:spacing w:line="480" w:lineRule="exact"/>
        <w:jc w:val="center"/>
        <w:rPr>
          <w:rFonts w:ascii="宋体" w:hAnsi="宋体" w:cs="宋体"/>
          <w:b/>
          <w:color w:val="auto"/>
          <w:spacing w:val="20"/>
          <w:sz w:val="24"/>
        </w:rPr>
      </w:pPr>
      <w:r>
        <w:rPr>
          <w:rFonts w:hint="eastAsia" w:ascii="宋体" w:hAnsi="宋体" w:cs="宋体"/>
          <w:b/>
          <w:snapToGrid w:val="0"/>
          <w:color w:val="auto"/>
          <w:kern w:val="0"/>
          <w:sz w:val="24"/>
          <w:lang w:eastAsia="zh-CN"/>
        </w:rPr>
        <w:t>十三、</w:t>
      </w:r>
      <w:r>
        <w:rPr>
          <w:rFonts w:hint="eastAsia" w:ascii="宋体" w:hAnsi="宋体" w:cs="宋体"/>
          <w:b/>
          <w:snapToGrid w:val="0"/>
          <w:color w:val="auto"/>
          <w:kern w:val="0"/>
          <w:sz w:val="24"/>
        </w:rPr>
        <w:t>参加政府采购活动前3年内在经营活动中没有重大违法记录的书面声明</w:t>
      </w:r>
    </w:p>
    <w:p>
      <w:pPr>
        <w:tabs>
          <w:tab w:val="left" w:pos="4860"/>
        </w:tabs>
        <w:overflowPunct w:val="0"/>
        <w:topLinePunct/>
        <w:autoSpaceDN w:val="0"/>
        <w:adjustRightInd w:val="0"/>
        <w:snapToGrid w:val="0"/>
        <w:spacing w:line="360" w:lineRule="auto"/>
        <w:rPr>
          <w:rFonts w:ascii="宋体" w:hAnsi="宋体" w:cs="宋体"/>
          <w:snapToGrid w:val="0"/>
          <w:color w:val="auto"/>
          <w:kern w:val="0"/>
          <w:sz w:val="24"/>
          <w:u w:val="single"/>
        </w:rPr>
      </w:pPr>
    </w:p>
    <w:p>
      <w:pPr>
        <w:tabs>
          <w:tab w:val="left" w:pos="4860"/>
        </w:tabs>
        <w:overflowPunct w:val="0"/>
        <w:topLinePunct/>
        <w:autoSpaceDN w:val="0"/>
        <w:adjustRightInd w:val="0"/>
        <w:snapToGrid w:val="0"/>
        <w:spacing w:line="360" w:lineRule="auto"/>
        <w:rPr>
          <w:rFonts w:ascii="宋体" w:hAnsi="宋体" w:cs="宋体"/>
          <w:bCs/>
          <w:snapToGrid w:val="0"/>
          <w:color w:val="auto"/>
          <w:kern w:val="0"/>
          <w:sz w:val="24"/>
        </w:rPr>
      </w:pPr>
      <w:r>
        <w:rPr>
          <w:rFonts w:hint="eastAsia" w:ascii="宋体" w:hAnsi="宋体" w:cs="宋体"/>
          <w:snapToGrid w:val="0"/>
          <w:color w:val="auto"/>
          <w:kern w:val="0"/>
          <w:sz w:val="24"/>
          <w:u w:val="single"/>
        </w:rPr>
        <w:t xml:space="preserve">      （采购人名称）     </w:t>
      </w:r>
      <w:r>
        <w:rPr>
          <w:rFonts w:hint="eastAsia" w:ascii="宋体" w:hAnsi="宋体" w:cs="宋体"/>
          <w:bCs/>
          <w:snapToGrid w:val="0"/>
          <w:color w:val="auto"/>
          <w:kern w:val="0"/>
          <w:sz w:val="24"/>
        </w:rPr>
        <w:t>：</w:t>
      </w:r>
    </w:p>
    <w:p>
      <w:pPr>
        <w:spacing w:line="480" w:lineRule="exact"/>
        <w:ind w:firstLine="560" w:firstLineChars="200"/>
        <w:rPr>
          <w:rFonts w:ascii="宋体" w:hAnsi="宋体" w:cs="宋体"/>
          <w:color w:val="auto"/>
          <w:sz w:val="24"/>
        </w:rPr>
      </w:pPr>
      <w:r>
        <w:rPr>
          <w:rFonts w:hint="eastAsia" w:ascii="宋体" w:hAnsi="宋体" w:cs="宋体"/>
          <w:color w:val="auto"/>
          <w:spacing w:val="20"/>
          <w:sz w:val="24"/>
        </w:rPr>
        <w:t>我公司</w:t>
      </w:r>
      <w:r>
        <w:rPr>
          <w:rFonts w:hint="eastAsia" w:ascii="宋体" w:hAnsi="宋体" w:cs="宋体"/>
          <w:color w:val="auto"/>
          <w:sz w:val="24"/>
        </w:rPr>
        <w:t>参加本次政府采购活动前三年内，在经营活动中没有重大违法记录。</w:t>
      </w:r>
    </w:p>
    <w:p>
      <w:pPr>
        <w:spacing w:line="480" w:lineRule="exact"/>
        <w:ind w:firstLine="600" w:firstLineChars="250"/>
        <w:rPr>
          <w:rFonts w:ascii="宋体" w:hAnsi="宋体" w:cs="宋体"/>
          <w:color w:val="auto"/>
          <w:sz w:val="24"/>
        </w:rPr>
      </w:pPr>
      <w:r>
        <w:rPr>
          <w:rFonts w:hint="eastAsia" w:ascii="宋体" w:hAnsi="宋体" w:cs="宋体"/>
          <w:color w:val="auto"/>
          <w:sz w:val="24"/>
        </w:rPr>
        <w:t>特此声明！</w:t>
      </w:r>
    </w:p>
    <w:p>
      <w:pPr>
        <w:keepNext/>
        <w:adjustRightInd w:val="0"/>
        <w:snapToGrid w:val="0"/>
        <w:spacing w:line="360" w:lineRule="auto"/>
        <w:ind w:firstLine="2760" w:firstLineChars="1150"/>
        <w:rPr>
          <w:rFonts w:ascii="宋体" w:hAnsi="宋体" w:cs="宋体"/>
          <w:color w:val="auto"/>
          <w:sz w:val="24"/>
        </w:rPr>
      </w:pPr>
    </w:p>
    <w:p>
      <w:pPr>
        <w:keepNext/>
        <w:adjustRightInd w:val="0"/>
        <w:snapToGrid w:val="0"/>
        <w:spacing w:line="360" w:lineRule="auto"/>
        <w:ind w:firstLine="2760" w:firstLineChars="1150"/>
        <w:rPr>
          <w:rFonts w:ascii="宋体" w:hAnsi="宋体" w:cs="宋体"/>
          <w:color w:val="auto"/>
          <w:sz w:val="24"/>
        </w:rPr>
      </w:pPr>
    </w:p>
    <w:p>
      <w:pPr>
        <w:keepNext/>
        <w:adjustRightInd w:val="0"/>
        <w:snapToGrid w:val="0"/>
        <w:spacing w:line="360" w:lineRule="auto"/>
        <w:ind w:firstLine="2760" w:firstLineChars="1150"/>
        <w:rPr>
          <w:rFonts w:ascii="宋体" w:hAnsi="宋体" w:cs="宋体"/>
          <w:color w:val="auto"/>
          <w:sz w:val="24"/>
        </w:rPr>
      </w:pP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供应商（</w:t>
      </w:r>
      <w:r>
        <w:rPr>
          <w:rFonts w:hint="eastAsia" w:ascii="宋体" w:hAnsi="宋体" w:cs="宋体"/>
          <w:color w:val="auto"/>
          <w:sz w:val="24"/>
          <w:lang w:val="en-US" w:eastAsia="zh-CN"/>
        </w:rPr>
        <w:t>电子印章</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法定代表人或供应商代表（签字或盖章）：</w:t>
      </w:r>
      <w:r>
        <w:rPr>
          <w:rFonts w:hint="eastAsia" w:ascii="宋体" w:hAnsi="宋体" w:cs="宋体"/>
          <w:color w:val="auto"/>
          <w:sz w:val="24"/>
          <w:u w:val="single"/>
          <w:lang w:val="en-US" w:eastAsia="zh-CN"/>
        </w:rPr>
        <w:t xml:space="preserve">                 </w:t>
      </w:r>
    </w:p>
    <w:p>
      <w:pPr>
        <w:tabs>
          <w:tab w:val="left" w:pos="4000"/>
        </w:tabs>
        <w:overflowPunct w:val="0"/>
        <w:topLinePunct/>
        <w:autoSpaceDN w:val="0"/>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日  期：</w:t>
      </w:r>
      <w:r>
        <w:rPr>
          <w:rFonts w:hint="eastAsia" w:ascii="宋体" w:hAnsi="宋体" w:cs="宋体"/>
          <w:color w:val="auto"/>
          <w:sz w:val="24"/>
          <w:u w:val="single"/>
          <w:lang w:val="en-US" w:eastAsia="zh-CN"/>
        </w:rPr>
        <w:t xml:space="preserve">                                             </w:t>
      </w: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jc w:val="center"/>
        <w:rPr>
          <w:rFonts w:ascii="宋体" w:hAnsi="宋体" w:cs="宋体"/>
          <w:color w:val="auto"/>
          <w:sz w:val="24"/>
          <w:u w:val="single"/>
        </w:rPr>
      </w:pPr>
    </w:p>
    <w:p>
      <w:pPr>
        <w:spacing w:line="384" w:lineRule="auto"/>
        <w:rPr>
          <w:rFonts w:ascii="宋体" w:hAnsi="宋体" w:cs="宋体"/>
          <w:b/>
          <w:snapToGrid w:val="0"/>
          <w:color w:val="auto"/>
          <w:kern w:val="0"/>
          <w:sz w:val="24"/>
        </w:rPr>
      </w:pPr>
    </w:p>
    <w:p>
      <w:pPr>
        <w:pStyle w:val="21"/>
        <w:keepLines/>
        <w:snapToGrid w:val="0"/>
        <w:spacing w:line="360" w:lineRule="auto"/>
        <w:jc w:val="center"/>
        <w:rPr>
          <w:rFonts w:ascii="宋体" w:hAnsi="宋体" w:cs="宋体"/>
          <w:b/>
          <w:color w:val="auto"/>
        </w:rPr>
      </w:pPr>
    </w:p>
    <w:p>
      <w:pPr>
        <w:pStyle w:val="21"/>
        <w:keepLines/>
        <w:snapToGrid w:val="0"/>
        <w:spacing w:line="360" w:lineRule="auto"/>
        <w:jc w:val="center"/>
        <w:rPr>
          <w:rFonts w:ascii="宋体" w:hAnsi="宋体" w:cs="宋体"/>
          <w:b/>
          <w:color w:val="auto"/>
        </w:rPr>
      </w:pPr>
    </w:p>
    <w:p>
      <w:pPr>
        <w:pStyle w:val="21"/>
        <w:keepLines/>
        <w:snapToGrid w:val="0"/>
        <w:spacing w:line="360" w:lineRule="auto"/>
        <w:jc w:val="center"/>
        <w:rPr>
          <w:rFonts w:hint="eastAsia" w:ascii="宋体" w:hAnsi="宋体" w:cs="宋体"/>
          <w:b/>
          <w:color w:val="auto"/>
        </w:rPr>
      </w:pPr>
    </w:p>
    <w:p>
      <w:pPr>
        <w:pStyle w:val="21"/>
        <w:keepLines/>
        <w:snapToGrid w:val="0"/>
        <w:spacing w:line="360" w:lineRule="auto"/>
        <w:jc w:val="center"/>
        <w:rPr>
          <w:rFonts w:ascii="宋体" w:hAnsi="宋体" w:cs="宋体"/>
          <w:b/>
          <w:color w:val="auto"/>
        </w:rPr>
      </w:pPr>
      <w:r>
        <w:rPr>
          <w:rFonts w:hint="eastAsia" w:ascii="宋体" w:hAnsi="宋体" w:cs="宋体"/>
          <w:b/>
          <w:color w:val="auto"/>
          <w:lang w:eastAsia="zh-CN"/>
        </w:rPr>
        <w:t>十四、</w:t>
      </w:r>
      <w:r>
        <w:rPr>
          <w:rFonts w:hint="eastAsia" w:ascii="宋体" w:hAnsi="宋体" w:cs="宋体"/>
          <w:b/>
          <w:color w:val="auto"/>
        </w:rPr>
        <w:t>供应商具备履行合同能力的承诺</w:t>
      </w:r>
    </w:p>
    <w:p>
      <w:pPr>
        <w:tabs>
          <w:tab w:val="left" w:pos="4860"/>
        </w:tabs>
        <w:overflowPunct w:val="0"/>
        <w:topLinePunct/>
        <w:autoSpaceDN w:val="0"/>
        <w:adjustRightInd w:val="0"/>
        <w:snapToGrid w:val="0"/>
        <w:spacing w:line="360" w:lineRule="auto"/>
        <w:rPr>
          <w:rFonts w:ascii="宋体" w:hAnsi="宋体" w:cs="宋体"/>
          <w:snapToGrid w:val="0"/>
          <w:color w:val="auto"/>
          <w:kern w:val="0"/>
          <w:sz w:val="24"/>
          <w:u w:val="single"/>
        </w:rPr>
      </w:pPr>
    </w:p>
    <w:p>
      <w:pPr>
        <w:tabs>
          <w:tab w:val="left" w:pos="4860"/>
        </w:tabs>
        <w:overflowPunct w:val="0"/>
        <w:topLinePunct/>
        <w:autoSpaceDN w:val="0"/>
        <w:adjustRightInd w:val="0"/>
        <w:snapToGrid w:val="0"/>
        <w:spacing w:line="360" w:lineRule="auto"/>
        <w:rPr>
          <w:rFonts w:ascii="宋体" w:hAnsi="宋体" w:cs="宋体"/>
          <w:bCs/>
          <w:snapToGrid w:val="0"/>
          <w:color w:val="auto"/>
          <w:kern w:val="0"/>
          <w:sz w:val="24"/>
        </w:rPr>
      </w:pPr>
      <w:r>
        <w:rPr>
          <w:rFonts w:hint="eastAsia" w:ascii="宋体" w:hAnsi="宋体" w:cs="宋体"/>
          <w:snapToGrid w:val="0"/>
          <w:color w:val="auto"/>
          <w:kern w:val="0"/>
          <w:sz w:val="24"/>
          <w:u w:val="single"/>
        </w:rPr>
        <w:t xml:space="preserve">       （采购人名称）          </w:t>
      </w:r>
      <w:r>
        <w:rPr>
          <w:rFonts w:hint="eastAsia" w:ascii="宋体" w:hAnsi="宋体" w:cs="宋体"/>
          <w:bCs/>
          <w:snapToGrid w:val="0"/>
          <w:color w:val="auto"/>
          <w:kern w:val="0"/>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本单位现参与</w:t>
      </w:r>
      <w:r>
        <w:rPr>
          <w:rFonts w:hint="eastAsia" w:ascii="宋体" w:hAnsi="宋体" w:cs="宋体"/>
          <w:color w:val="auto"/>
          <w:sz w:val="24"/>
          <w:u w:val="single"/>
        </w:rPr>
        <w:t xml:space="preserve">   （项目名称、项目编号）</w:t>
      </w:r>
      <w:r>
        <w:rPr>
          <w:rFonts w:hint="eastAsia" w:ascii="宋体" w:hAnsi="宋体" w:cs="宋体"/>
          <w:color w:val="auto"/>
          <w:sz w:val="24"/>
        </w:rPr>
        <w:t>的采购活动，现承诺具备履行合同所必需的设备和专业技术能力。</w:t>
      </w:r>
    </w:p>
    <w:p>
      <w:pPr>
        <w:spacing w:line="480" w:lineRule="exact"/>
        <w:ind w:firstLine="480" w:firstLineChars="200"/>
        <w:rPr>
          <w:rFonts w:ascii="宋体" w:hAnsi="宋体" w:cs="宋体"/>
          <w:color w:val="auto"/>
          <w:sz w:val="24"/>
        </w:rPr>
      </w:pPr>
      <w:r>
        <w:rPr>
          <w:rFonts w:hint="eastAsia" w:ascii="宋体" w:hAnsi="宋体" w:cs="宋体"/>
          <w:color w:val="auto"/>
          <w:sz w:val="24"/>
        </w:rPr>
        <w:t>如上述承诺不真实，愿意按照政府采购有关法律法规的规定接受处罚。</w:t>
      </w:r>
    </w:p>
    <w:p>
      <w:pPr>
        <w:spacing w:line="480" w:lineRule="exact"/>
        <w:ind w:firstLine="480" w:firstLineChars="200"/>
        <w:rPr>
          <w:rFonts w:ascii="宋体" w:hAnsi="宋体" w:cs="宋体"/>
          <w:color w:val="auto"/>
          <w:sz w:val="24"/>
        </w:rPr>
      </w:pPr>
      <w:r>
        <w:rPr>
          <w:rFonts w:hint="eastAsia" w:ascii="宋体" w:hAnsi="宋体" w:cs="宋体"/>
          <w:color w:val="auto"/>
          <w:sz w:val="24"/>
        </w:rPr>
        <w:t>特此声明！</w:t>
      </w: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供应商（</w:t>
      </w:r>
      <w:r>
        <w:rPr>
          <w:rFonts w:hint="eastAsia" w:ascii="宋体" w:hAnsi="宋体" w:cs="宋体"/>
          <w:color w:val="auto"/>
          <w:sz w:val="24"/>
          <w:lang w:val="en-US" w:eastAsia="zh-CN"/>
        </w:rPr>
        <w:t>电子印章</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法定代表人或供应商代表（签字或盖章）：</w:t>
      </w:r>
      <w:r>
        <w:rPr>
          <w:rFonts w:hint="eastAsia" w:ascii="宋体" w:hAnsi="宋体" w:cs="宋体"/>
          <w:color w:val="auto"/>
          <w:sz w:val="24"/>
          <w:u w:val="single"/>
          <w:lang w:val="en-US" w:eastAsia="zh-CN"/>
        </w:rPr>
        <w:t xml:space="preserve">              </w:t>
      </w:r>
    </w:p>
    <w:p>
      <w:pPr>
        <w:tabs>
          <w:tab w:val="left" w:pos="4000"/>
        </w:tabs>
        <w:overflowPunct w:val="0"/>
        <w:topLinePunct/>
        <w:autoSpaceDN w:val="0"/>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日期：</w:t>
      </w:r>
      <w:r>
        <w:rPr>
          <w:rFonts w:hint="eastAsia" w:ascii="宋体" w:hAnsi="宋体" w:cs="宋体"/>
          <w:color w:val="auto"/>
          <w:sz w:val="24"/>
          <w:u w:val="single"/>
          <w:lang w:val="en-US" w:eastAsia="zh-CN"/>
        </w:rPr>
        <w:t xml:space="preserve">                                              </w:t>
      </w: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spacing w:line="384" w:lineRule="auto"/>
        <w:jc w:val="center"/>
        <w:rPr>
          <w:rFonts w:ascii="宋体" w:hAnsi="宋体" w:cs="宋体"/>
          <w:b/>
          <w:snapToGrid w:val="0"/>
          <w:color w:val="auto"/>
          <w:kern w:val="0"/>
          <w:sz w:val="24"/>
        </w:rPr>
      </w:pPr>
    </w:p>
    <w:p>
      <w:pPr>
        <w:numPr>
          <w:ilvl w:val="0"/>
          <w:numId w:val="0"/>
        </w:numPr>
        <w:autoSpaceDE w:val="0"/>
        <w:autoSpaceDN w:val="0"/>
        <w:adjustRightInd w:val="0"/>
        <w:jc w:val="center"/>
        <w:outlineLvl w:val="2"/>
        <w:rPr>
          <w:rFonts w:ascii="宋体" w:hAnsi="宋体" w:cs="宋体"/>
          <w:b/>
          <w:bCs/>
          <w:color w:val="auto"/>
          <w:sz w:val="24"/>
        </w:rPr>
      </w:pPr>
      <w:r>
        <w:rPr>
          <w:rFonts w:hint="eastAsia" w:ascii="宋体" w:hAnsi="宋体" w:cs="宋体"/>
          <w:b/>
          <w:bCs/>
          <w:color w:val="auto"/>
          <w:sz w:val="24"/>
          <w:lang w:eastAsia="zh-CN"/>
        </w:rPr>
        <w:t>十五、</w:t>
      </w:r>
      <w:r>
        <w:rPr>
          <w:rFonts w:ascii="宋体" w:hAnsi="宋体" w:cs="宋体"/>
          <w:b/>
          <w:bCs/>
          <w:color w:val="auto"/>
          <w:sz w:val="24"/>
        </w:rPr>
        <w:t xml:space="preserve"> 近年完成的类似项目情况表</w:t>
      </w:r>
    </w:p>
    <w:p>
      <w:pPr>
        <w:pStyle w:val="16"/>
        <w:ind w:firstLine="0" w:firstLineChars="0"/>
        <w:rPr>
          <w:color w:val="auto"/>
        </w:rPr>
      </w:pP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2469"/>
        <w:gridCol w:w="717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项目名称</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项目所在地</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发包人名称</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发包人地址</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发包人电话</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项目等级</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项目总投资</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合同价格</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承担的工可工作</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eastAsia="宋体"/>
                <w:color w:val="auto"/>
                <w:kern w:val="0"/>
                <w:sz w:val="22"/>
                <w:szCs w:val="22"/>
                <w:lang w:eastAsia="zh-CN"/>
              </w:rPr>
            </w:pPr>
            <w:r>
              <w:rPr>
                <w:rFonts w:hint="eastAsia"/>
                <w:color w:val="auto"/>
                <w:kern w:val="0"/>
                <w:sz w:val="22"/>
                <w:szCs w:val="22"/>
                <w:lang w:val="en-US" w:eastAsia="zh-CN"/>
              </w:rPr>
              <w:t>工期</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项目负责人</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项目完成情况</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30" w:hRule="exac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项目描述</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2469"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color w:val="auto"/>
                <w:kern w:val="0"/>
                <w:sz w:val="22"/>
                <w:szCs w:val="22"/>
              </w:rPr>
            </w:pPr>
            <w:r>
              <w:rPr>
                <w:rFonts w:hint="eastAsia"/>
                <w:color w:val="auto"/>
                <w:kern w:val="0"/>
                <w:sz w:val="22"/>
                <w:szCs w:val="22"/>
              </w:rPr>
              <w:t>备   注</w:t>
            </w:r>
          </w:p>
        </w:tc>
        <w:tc>
          <w:tcPr>
            <w:tcW w:w="7171"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auto"/>
                <w:kern w:val="0"/>
                <w:sz w:val="22"/>
                <w:szCs w:val="22"/>
              </w:rPr>
            </w:pPr>
          </w:p>
        </w:tc>
      </w:tr>
    </w:tbl>
    <w:p>
      <w:pPr>
        <w:spacing w:line="360" w:lineRule="exact"/>
        <w:ind w:right="105" w:rightChars="50"/>
        <w:rPr>
          <w:color w:val="auto"/>
        </w:rPr>
      </w:pPr>
      <w:r>
        <w:rPr>
          <w:color w:val="auto"/>
        </w:rPr>
        <w:t>注：1.每张表格只填写一个项目，并标明序号；</w:t>
      </w:r>
    </w:p>
    <w:p>
      <w:pPr>
        <w:keepNext/>
        <w:overflowPunct w:val="0"/>
        <w:autoSpaceDE w:val="0"/>
        <w:autoSpaceDN w:val="0"/>
        <w:snapToGrid w:val="0"/>
        <w:spacing w:before="120" w:beforeLines="50" w:line="384" w:lineRule="auto"/>
        <w:ind w:firstLine="480" w:firstLineChars="200"/>
        <w:rPr>
          <w:rFonts w:ascii="宋体" w:hAnsi="宋体"/>
          <w:color w:val="auto"/>
          <w:sz w:val="24"/>
        </w:rPr>
      </w:pPr>
    </w:p>
    <w:p>
      <w:pPr>
        <w:tabs>
          <w:tab w:val="left" w:pos="4000"/>
        </w:tabs>
        <w:overflowPunct w:val="0"/>
        <w:topLinePunct/>
        <w:autoSpaceDN w:val="0"/>
        <w:adjustRightInd w:val="0"/>
        <w:snapToGrid w:val="0"/>
        <w:spacing w:line="360" w:lineRule="auto"/>
        <w:jc w:val="center"/>
        <w:rPr>
          <w:rFonts w:ascii="宋体" w:hAnsi="宋体" w:cs="宋体"/>
          <w:b/>
          <w:snapToGrid w:val="0"/>
          <w:color w:val="auto"/>
          <w:kern w:val="0"/>
          <w:sz w:val="24"/>
        </w:rPr>
      </w:pPr>
      <w:r>
        <w:rPr>
          <w:rFonts w:ascii="宋体" w:hAnsi="宋体" w:cs="宋体"/>
          <w:snapToGrid w:val="0"/>
          <w:color w:val="auto"/>
          <w:kern w:val="0"/>
          <w:sz w:val="24"/>
        </w:rPr>
        <w:br w:type="page"/>
      </w:r>
    </w:p>
    <w:p>
      <w:pPr>
        <w:numPr>
          <w:ilvl w:val="0"/>
          <w:numId w:val="0"/>
        </w:numPr>
        <w:autoSpaceDE w:val="0"/>
        <w:autoSpaceDN w:val="0"/>
        <w:adjustRightInd w:val="0"/>
        <w:jc w:val="center"/>
        <w:outlineLvl w:val="2"/>
        <w:rPr>
          <w:rFonts w:hint="eastAsia" w:ascii="宋体" w:hAnsi="宋体" w:cs="宋体"/>
          <w:b/>
          <w:bCs/>
          <w:color w:val="auto"/>
          <w:sz w:val="24"/>
        </w:rPr>
      </w:pPr>
      <w:r>
        <w:rPr>
          <w:rFonts w:hint="eastAsia" w:ascii="宋体" w:hAnsi="宋体" w:cs="宋体"/>
          <w:b/>
          <w:bCs/>
          <w:color w:val="auto"/>
          <w:sz w:val="24"/>
          <w:lang w:eastAsia="zh-CN"/>
        </w:rPr>
        <w:t>十六、</w:t>
      </w:r>
      <w:r>
        <w:rPr>
          <w:rFonts w:hint="eastAsia" w:ascii="宋体" w:hAnsi="宋体" w:cs="宋体"/>
          <w:b/>
          <w:bCs/>
          <w:color w:val="auto"/>
          <w:sz w:val="24"/>
        </w:rPr>
        <w:t>拟委任</w:t>
      </w:r>
      <w:r>
        <w:rPr>
          <w:rFonts w:hint="eastAsia" w:ascii="宋体" w:hAnsi="宋体" w:cs="宋体"/>
          <w:b/>
          <w:bCs/>
          <w:color w:val="auto"/>
          <w:sz w:val="24"/>
          <w:lang w:val="en-US" w:eastAsia="zh-CN"/>
        </w:rPr>
        <w:t>项目经理</w:t>
      </w:r>
      <w:r>
        <w:rPr>
          <w:rFonts w:hint="eastAsia" w:ascii="宋体" w:hAnsi="宋体" w:cs="宋体"/>
          <w:b/>
          <w:bCs/>
          <w:color w:val="auto"/>
          <w:sz w:val="24"/>
        </w:rPr>
        <w:t>资历表</w:t>
      </w:r>
    </w:p>
    <w:p>
      <w:pPr>
        <w:pStyle w:val="16"/>
        <w:rPr>
          <w:rFonts w:hint="eastAsia"/>
          <w:color w:val="auto"/>
        </w:rPr>
      </w:pPr>
    </w:p>
    <w:tbl>
      <w:tblPr>
        <w:tblStyle w:val="17"/>
        <w:tblW w:w="0" w:type="auto"/>
        <w:tblInd w:w="216" w:type="dxa"/>
        <w:tblLayout w:type="fixed"/>
        <w:tblCellMar>
          <w:top w:w="0" w:type="dxa"/>
          <w:left w:w="108" w:type="dxa"/>
          <w:bottom w:w="0" w:type="dxa"/>
          <w:right w:w="108" w:type="dxa"/>
        </w:tblCellMar>
      </w:tblPr>
      <w:tblGrid>
        <w:gridCol w:w="1320"/>
        <w:gridCol w:w="95"/>
        <w:gridCol w:w="1523"/>
        <w:gridCol w:w="1130"/>
        <w:gridCol w:w="1480"/>
        <w:gridCol w:w="1995"/>
        <w:gridCol w:w="1837"/>
      </w:tblGrid>
      <w:tr>
        <w:tblPrEx>
          <w:tblCellMar>
            <w:top w:w="0" w:type="dxa"/>
            <w:left w:w="108" w:type="dxa"/>
            <w:bottom w:w="0" w:type="dxa"/>
            <w:right w:w="108" w:type="dxa"/>
          </w:tblCellMar>
        </w:tblPrEx>
        <w:trPr>
          <w:trHeight w:val="706" w:hRule="atLeast"/>
        </w:trPr>
        <w:tc>
          <w:tcPr>
            <w:tcW w:w="1320" w:type="dxa"/>
            <w:tcBorders>
              <w:top w:val="single" w:color="000000" w:sz="6"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姓名</w:t>
            </w:r>
          </w:p>
        </w:tc>
        <w:tc>
          <w:tcPr>
            <w:tcW w:w="1618" w:type="dxa"/>
            <w:gridSpan w:val="2"/>
            <w:tcBorders>
              <w:top w:val="single" w:color="000000" w:sz="6"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130" w:type="dxa"/>
            <w:tcBorders>
              <w:top w:val="single" w:color="000000" w:sz="6"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年龄</w:t>
            </w:r>
          </w:p>
        </w:tc>
        <w:tc>
          <w:tcPr>
            <w:tcW w:w="1480" w:type="dxa"/>
            <w:tcBorders>
              <w:top w:val="single" w:color="000000" w:sz="6"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6"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执业或职业</w:t>
            </w:r>
          </w:p>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资格证书名称</w:t>
            </w:r>
          </w:p>
        </w:tc>
        <w:tc>
          <w:tcPr>
            <w:tcW w:w="1837" w:type="dxa"/>
            <w:tcBorders>
              <w:top w:val="single" w:color="000000" w:sz="6" w:space="0"/>
              <w:left w:val="single" w:color="000000" w:sz="4"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320" w:type="dxa"/>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技术职称</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学历</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拟在本标段</w:t>
            </w:r>
          </w:p>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工程任职</w:t>
            </w:r>
          </w:p>
        </w:tc>
        <w:tc>
          <w:tcPr>
            <w:tcW w:w="1837"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320" w:type="dxa"/>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工作年限</w:t>
            </w:r>
          </w:p>
        </w:tc>
        <w:tc>
          <w:tcPr>
            <w:tcW w:w="42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eastAsia="宋体"/>
                <w:color w:val="auto"/>
                <w:kern w:val="2"/>
                <w:szCs w:val="21"/>
                <w:lang w:eastAsia="zh-CN"/>
              </w:rPr>
            </w:pPr>
            <w:r>
              <w:rPr>
                <w:rFonts w:hint="eastAsia" w:ascii="宋体" w:hAnsi="宋体"/>
                <w:color w:val="auto"/>
                <w:kern w:val="2"/>
                <w:szCs w:val="21"/>
              </w:rPr>
              <w:t>从事</w:t>
            </w:r>
            <w:r>
              <w:rPr>
                <w:rFonts w:hint="eastAsia" w:ascii="宋体" w:hAnsi="宋体" w:eastAsia="宋体"/>
                <w:color w:val="auto"/>
                <w:kern w:val="2"/>
                <w:szCs w:val="21"/>
                <w:lang w:eastAsia="zh-CN"/>
              </w:rPr>
              <w:t>类似工程</w:t>
            </w:r>
          </w:p>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工作年限</w:t>
            </w:r>
          </w:p>
        </w:tc>
        <w:tc>
          <w:tcPr>
            <w:tcW w:w="1837"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320" w:type="dxa"/>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毕业学校</w:t>
            </w:r>
          </w:p>
        </w:tc>
        <w:tc>
          <w:tcPr>
            <w:tcW w:w="8060" w:type="dxa"/>
            <w:gridSpan w:val="6"/>
            <w:tcBorders>
              <w:top w:val="single" w:color="000000" w:sz="4" w:space="0"/>
              <w:left w:val="single" w:color="000000" w:sz="4"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年</w:t>
            </w:r>
            <w:r>
              <w:rPr>
                <w:rFonts w:hint="eastAsia" w:ascii="宋体" w:hAnsi="宋体"/>
                <w:color w:val="auto"/>
                <w:kern w:val="2"/>
                <w:szCs w:val="21"/>
              </w:rPr>
              <w:tab/>
            </w:r>
            <w:r>
              <w:rPr>
                <w:rFonts w:hint="eastAsia" w:ascii="宋体" w:hAnsi="宋体"/>
                <w:color w:val="auto"/>
                <w:kern w:val="2"/>
                <w:szCs w:val="21"/>
              </w:rPr>
              <w:t>月毕业于</w:t>
            </w:r>
            <w:r>
              <w:rPr>
                <w:rFonts w:hint="eastAsia" w:ascii="宋体" w:hAnsi="宋体"/>
                <w:color w:val="auto"/>
                <w:kern w:val="2"/>
                <w:szCs w:val="21"/>
              </w:rPr>
              <w:tab/>
            </w:r>
            <w:r>
              <w:rPr>
                <w:rFonts w:hint="eastAsia" w:ascii="宋体" w:hAnsi="宋体"/>
                <w:color w:val="auto"/>
                <w:kern w:val="2"/>
                <w:szCs w:val="21"/>
              </w:rPr>
              <w:t>学校</w:t>
            </w:r>
            <w:r>
              <w:rPr>
                <w:rFonts w:hint="eastAsia" w:ascii="宋体" w:hAnsi="宋体"/>
                <w:color w:val="auto"/>
                <w:kern w:val="2"/>
                <w:szCs w:val="21"/>
              </w:rPr>
              <w:tab/>
            </w:r>
            <w:r>
              <w:rPr>
                <w:rFonts w:hint="eastAsia" w:ascii="宋体" w:hAnsi="宋体"/>
                <w:color w:val="auto"/>
                <w:kern w:val="2"/>
                <w:szCs w:val="21"/>
              </w:rPr>
              <w:t>专业，学制</w:t>
            </w:r>
            <w:r>
              <w:rPr>
                <w:rFonts w:hint="eastAsia" w:ascii="宋体" w:hAnsi="宋体"/>
                <w:color w:val="auto"/>
                <w:kern w:val="2"/>
                <w:szCs w:val="21"/>
              </w:rPr>
              <w:tab/>
            </w:r>
            <w:r>
              <w:rPr>
                <w:rFonts w:hint="eastAsia" w:ascii="宋体" w:hAnsi="宋体"/>
                <w:color w:val="auto"/>
                <w:kern w:val="2"/>
                <w:szCs w:val="21"/>
              </w:rPr>
              <w:t>年</w:t>
            </w:r>
          </w:p>
        </w:tc>
      </w:tr>
      <w:tr>
        <w:trPr>
          <w:trHeight w:val="525" w:hRule="atLeast"/>
        </w:trPr>
        <w:tc>
          <w:tcPr>
            <w:tcW w:w="9380" w:type="dxa"/>
            <w:gridSpan w:val="7"/>
            <w:tcBorders>
              <w:top w:val="single" w:color="000000" w:sz="4" w:space="0"/>
              <w:left w:val="single" w:color="000000" w:sz="2"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经  历</w:t>
            </w: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时  间</w:t>
            </w:r>
          </w:p>
        </w:tc>
        <w:tc>
          <w:tcPr>
            <w:tcW w:w="41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参加过的类似工程项目名称</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担任职务</w:t>
            </w:r>
          </w:p>
        </w:tc>
        <w:tc>
          <w:tcPr>
            <w:tcW w:w="1837"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发包人及</w:t>
            </w:r>
          </w:p>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联系电话</w:t>
            </w: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413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837" w:type="dxa"/>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413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837" w:type="dxa"/>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413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837" w:type="dxa"/>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413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9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c>
          <w:tcPr>
            <w:tcW w:w="1837" w:type="dxa"/>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获奖情况</w:t>
            </w:r>
          </w:p>
        </w:tc>
        <w:tc>
          <w:tcPr>
            <w:tcW w:w="7965" w:type="dxa"/>
            <w:gridSpan w:val="5"/>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696" w:hRule="atLeast"/>
        </w:trPr>
        <w:tc>
          <w:tcPr>
            <w:tcW w:w="1415" w:type="dxa"/>
            <w:gridSpan w:val="2"/>
            <w:tcBorders>
              <w:top w:val="single" w:color="000000" w:sz="4" w:space="0"/>
              <w:left w:val="single" w:color="000000" w:sz="2" w:space="0"/>
              <w:bottom w:val="single" w:color="000000" w:sz="4"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目前承担</w:t>
            </w:r>
          </w:p>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的任务</w:t>
            </w:r>
          </w:p>
        </w:tc>
        <w:tc>
          <w:tcPr>
            <w:tcW w:w="7965" w:type="dxa"/>
            <w:gridSpan w:val="5"/>
            <w:tcBorders>
              <w:top w:val="single" w:color="000000" w:sz="4" w:space="0"/>
              <w:left w:val="single" w:color="000000" w:sz="4" w:space="0"/>
              <w:bottom w:val="single" w:color="000000" w:sz="4"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r>
        <w:tblPrEx>
          <w:tblCellMar>
            <w:top w:w="0" w:type="dxa"/>
            <w:left w:w="108" w:type="dxa"/>
            <w:bottom w:w="0" w:type="dxa"/>
            <w:right w:w="108" w:type="dxa"/>
          </w:tblCellMar>
        </w:tblPrEx>
        <w:trPr>
          <w:trHeight w:val="706" w:hRule="atLeast"/>
        </w:trPr>
        <w:tc>
          <w:tcPr>
            <w:tcW w:w="1415" w:type="dxa"/>
            <w:gridSpan w:val="2"/>
            <w:tcBorders>
              <w:top w:val="single" w:color="000000" w:sz="4" w:space="0"/>
              <w:left w:val="single" w:color="000000" w:sz="2" w:space="0"/>
              <w:bottom w:val="single" w:color="000000" w:sz="2" w:space="0"/>
              <w:right w:val="single" w:color="000000" w:sz="4" w:space="0"/>
            </w:tcBorders>
            <w:noWrap w:val="0"/>
            <w:vAlign w:val="center"/>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r>
              <w:rPr>
                <w:rFonts w:hint="eastAsia" w:ascii="宋体" w:hAnsi="宋体"/>
                <w:color w:val="auto"/>
                <w:kern w:val="2"/>
                <w:szCs w:val="21"/>
              </w:rPr>
              <w:t>备注</w:t>
            </w:r>
          </w:p>
        </w:tc>
        <w:tc>
          <w:tcPr>
            <w:tcW w:w="7965" w:type="dxa"/>
            <w:gridSpan w:val="5"/>
            <w:tcBorders>
              <w:top w:val="single" w:color="000000" w:sz="4" w:space="0"/>
              <w:left w:val="single" w:color="000000" w:sz="4" w:space="0"/>
              <w:bottom w:val="single" w:color="000000" w:sz="2" w:space="0"/>
              <w:right w:val="single" w:color="000000" w:sz="6" w:space="0"/>
            </w:tcBorders>
            <w:noWrap w:val="0"/>
            <w:vAlign w:val="top"/>
          </w:tcPr>
          <w:p>
            <w:pPr>
              <w:keepNext w:val="0"/>
              <w:keepLines w:val="0"/>
              <w:suppressLineNumbers w:val="0"/>
              <w:topLinePunct/>
              <w:spacing w:before="0" w:beforeAutospacing="0" w:after="0" w:afterAutospacing="0" w:line="260" w:lineRule="exact"/>
              <w:ind w:left="0" w:right="0"/>
              <w:jc w:val="center"/>
              <w:rPr>
                <w:rFonts w:hint="eastAsia" w:ascii="宋体" w:hAnsi="宋体"/>
                <w:color w:val="auto"/>
                <w:kern w:val="2"/>
                <w:szCs w:val="21"/>
              </w:rPr>
            </w:pPr>
          </w:p>
        </w:tc>
      </w:tr>
    </w:tbl>
    <w:p>
      <w:pPr>
        <w:overflowPunct w:val="0"/>
        <w:topLinePunct/>
        <w:autoSpaceDN w:val="0"/>
        <w:adjustRightInd w:val="0"/>
        <w:snapToGrid w:val="0"/>
        <w:spacing w:line="360" w:lineRule="auto"/>
        <w:jc w:val="left"/>
        <w:rPr>
          <w:rFonts w:ascii="宋体" w:hAnsi="宋体" w:cs="宋体"/>
          <w:b/>
          <w:snapToGrid w:val="0"/>
          <w:color w:val="auto"/>
          <w:kern w:val="0"/>
          <w:sz w:val="24"/>
        </w:rPr>
      </w:pPr>
      <w:r>
        <w:rPr>
          <w:rFonts w:hint="eastAsia" w:ascii="宋体" w:hAnsi="宋体" w:cs="宋体"/>
          <w:b w:val="0"/>
          <w:bCs/>
          <w:color w:val="auto"/>
          <w:kern w:val="0"/>
          <w:szCs w:val="21"/>
        </w:rPr>
        <w:t>注：</w:t>
      </w:r>
      <w:r>
        <w:rPr>
          <w:rFonts w:hint="eastAsia" w:ascii="宋体" w:hAnsi="宋体" w:eastAsia="宋体" w:cs="宋体"/>
          <w:b w:val="0"/>
          <w:bCs/>
          <w:color w:val="auto"/>
          <w:kern w:val="0"/>
          <w:szCs w:val="21"/>
          <w:lang w:val="en-US" w:eastAsia="zh-CN"/>
        </w:rPr>
        <w:t>项目经理相关证件影印件及业绩资料</w:t>
      </w:r>
      <w:r>
        <w:rPr>
          <w:rFonts w:hint="eastAsia" w:ascii="宋体" w:hAnsi="宋体" w:eastAsia="宋体" w:cs="宋体"/>
          <w:b w:val="0"/>
          <w:bCs/>
          <w:color w:val="auto"/>
          <w:kern w:val="2"/>
          <w:lang w:eastAsia="zh-CN" w:bidi="zh-TW"/>
        </w:rPr>
        <w:t>。</w:t>
      </w:r>
      <w:r>
        <w:rPr>
          <w:rFonts w:hint="eastAsia" w:ascii="宋体" w:hAnsi="宋体" w:cs="宋体"/>
          <w:snapToGrid w:val="0"/>
          <w:color w:val="auto"/>
          <w:kern w:val="0"/>
          <w:sz w:val="24"/>
        </w:rPr>
        <w:br w:type="page"/>
      </w:r>
    </w:p>
    <w:p>
      <w:pPr>
        <w:spacing w:after="120"/>
        <w:jc w:val="center"/>
        <w:rPr>
          <w:rFonts w:ascii="宋体" w:hAnsi="宋体" w:cs="宋体"/>
          <w:b/>
          <w:bCs/>
          <w:color w:val="auto"/>
          <w:sz w:val="24"/>
        </w:rPr>
      </w:pPr>
      <w:r>
        <w:rPr>
          <w:rFonts w:hint="eastAsia" w:ascii="宋体" w:hAnsi="宋体" w:cs="宋体"/>
          <w:b/>
          <w:bCs/>
          <w:color w:val="auto"/>
          <w:sz w:val="24"/>
          <w:lang w:eastAsia="zh-CN"/>
        </w:rPr>
        <w:t>十七、</w:t>
      </w:r>
      <w:r>
        <w:rPr>
          <w:rFonts w:ascii="宋体" w:hAnsi="宋体" w:cs="宋体"/>
          <w:b/>
          <w:bCs/>
          <w:color w:val="auto"/>
          <w:sz w:val="24"/>
        </w:rPr>
        <w:t>供应商的信誉情况表</w:t>
      </w:r>
    </w:p>
    <w:tbl>
      <w:tblPr>
        <w:tblStyle w:val="17"/>
        <w:tblW w:w="989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0"/>
        <w:gridCol w:w="4749"/>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038" w:hRule="exact"/>
          <w:jc w:val="center"/>
        </w:trPr>
        <w:tc>
          <w:tcPr>
            <w:tcW w:w="5150" w:type="dxa"/>
            <w:noWrap w:val="0"/>
            <w:vAlign w:val="center"/>
          </w:tcPr>
          <w:p>
            <w:pPr>
              <w:kinsoku w:val="0"/>
              <w:overflowPunct w:val="0"/>
              <w:spacing w:before="160"/>
              <w:ind w:left="1"/>
              <w:jc w:val="center"/>
              <w:rPr>
                <w:rFonts w:ascii="宋体" w:hAnsi="宋体" w:cs="宋体"/>
                <w:color w:val="auto"/>
                <w:sz w:val="24"/>
              </w:rPr>
            </w:pPr>
            <w:r>
              <w:rPr>
                <w:rFonts w:ascii="宋体" w:hAnsi="宋体" w:cs="宋体"/>
                <w:color w:val="auto"/>
                <w:sz w:val="24"/>
              </w:rPr>
              <w:t>项   目</w:t>
            </w:r>
          </w:p>
        </w:tc>
        <w:tc>
          <w:tcPr>
            <w:tcW w:w="4749" w:type="dxa"/>
            <w:noWrap w:val="0"/>
            <w:vAlign w:val="center"/>
          </w:tcPr>
          <w:p>
            <w:pPr>
              <w:kinsoku w:val="0"/>
              <w:overflowPunct w:val="0"/>
              <w:spacing w:before="160"/>
              <w:jc w:val="center"/>
              <w:rPr>
                <w:rFonts w:ascii="宋体" w:hAnsi="宋体" w:cs="宋体"/>
                <w:color w:val="auto"/>
                <w:sz w:val="24"/>
              </w:rPr>
            </w:pPr>
            <w:r>
              <w:rPr>
                <w:rFonts w:ascii="宋体" w:hAnsi="宋体" w:cs="宋体"/>
                <w:color w:val="auto"/>
                <w:sz w:val="24"/>
              </w:rPr>
              <w:t>供应商情况说明</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580" w:hRule="exact"/>
          <w:jc w:val="center"/>
        </w:trPr>
        <w:tc>
          <w:tcPr>
            <w:tcW w:w="5150" w:type="dxa"/>
            <w:noWrap w:val="0"/>
            <w:vAlign w:val="center"/>
          </w:tcPr>
          <w:p>
            <w:pPr>
              <w:pStyle w:val="25"/>
              <w:kinsoku w:val="0"/>
              <w:overflowPunct w:val="0"/>
              <w:spacing w:line="240" w:lineRule="exact"/>
              <w:rPr>
                <w:color w:val="auto"/>
                <w:sz w:val="21"/>
                <w:szCs w:val="21"/>
              </w:rPr>
            </w:pPr>
            <w:r>
              <w:rPr>
                <w:rFonts w:hint="eastAsia"/>
                <w:color w:val="auto"/>
                <w:sz w:val="21"/>
                <w:szCs w:val="21"/>
              </w:rPr>
              <w:t>供应商未被责令停业，暂扣或吊销执照，或吊销资质证书；</w:t>
            </w:r>
          </w:p>
        </w:tc>
        <w:tc>
          <w:tcPr>
            <w:tcW w:w="4749" w:type="dxa"/>
            <w:noWrap w:val="0"/>
            <w:vAlign w:val="center"/>
          </w:tcPr>
          <w:p>
            <w:pPr>
              <w:kinsoku w:val="0"/>
              <w:overflowPunct w:val="0"/>
              <w:spacing w:before="160"/>
              <w:jc w:val="center"/>
              <w:rPr>
                <w:rFonts w:ascii="宋体" w:hAnsi="宋体" w:cs="宋体"/>
                <w:color w:val="auto"/>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580" w:hRule="exact"/>
          <w:jc w:val="center"/>
        </w:trPr>
        <w:tc>
          <w:tcPr>
            <w:tcW w:w="5150" w:type="dxa"/>
            <w:noWrap w:val="0"/>
            <w:vAlign w:val="center"/>
          </w:tcPr>
          <w:p>
            <w:pPr>
              <w:pStyle w:val="25"/>
              <w:kinsoku w:val="0"/>
              <w:overflowPunct w:val="0"/>
              <w:spacing w:line="240" w:lineRule="exact"/>
              <w:rPr>
                <w:color w:val="auto"/>
                <w:sz w:val="21"/>
                <w:szCs w:val="21"/>
              </w:rPr>
            </w:pPr>
            <w:r>
              <w:rPr>
                <w:rFonts w:hint="eastAsia"/>
                <w:color w:val="auto"/>
                <w:sz w:val="21"/>
                <w:szCs w:val="21"/>
              </w:rPr>
              <w:t>供应商未进入清算程序，或被宣告破产，或其他丧失履约能力的情形；</w:t>
            </w:r>
          </w:p>
        </w:tc>
        <w:tc>
          <w:tcPr>
            <w:tcW w:w="4749" w:type="dxa"/>
            <w:noWrap w:val="0"/>
            <w:vAlign w:val="center"/>
          </w:tcPr>
          <w:p>
            <w:pPr>
              <w:kinsoku w:val="0"/>
              <w:overflowPunct w:val="0"/>
              <w:spacing w:before="160"/>
              <w:jc w:val="center"/>
              <w:rPr>
                <w:rFonts w:ascii="宋体" w:hAnsi="宋体" w:cs="宋体"/>
                <w:color w:val="auto"/>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580" w:hRule="exact"/>
          <w:jc w:val="center"/>
        </w:trPr>
        <w:tc>
          <w:tcPr>
            <w:tcW w:w="5150" w:type="dxa"/>
            <w:noWrap w:val="0"/>
            <w:vAlign w:val="center"/>
          </w:tcPr>
          <w:p>
            <w:pPr>
              <w:pStyle w:val="25"/>
              <w:kinsoku w:val="0"/>
              <w:overflowPunct w:val="0"/>
              <w:spacing w:line="240" w:lineRule="exact"/>
              <w:rPr>
                <w:color w:val="auto"/>
                <w:sz w:val="21"/>
                <w:szCs w:val="21"/>
              </w:rPr>
            </w:pPr>
            <w:r>
              <w:rPr>
                <w:rFonts w:hint="eastAsia"/>
                <w:color w:val="auto"/>
                <w:sz w:val="21"/>
                <w:szCs w:val="21"/>
              </w:rPr>
              <w:t>供应商在国家企业信用信息公示系统（http://www.gsxt.gov.cn/）未中被列入严重违法失信企业名单；</w:t>
            </w:r>
          </w:p>
        </w:tc>
        <w:tc>
          <w:tcPr>
            <w:tcW w:w="4749" w:type="dxa"/>
            <w:noWrap w:val="0"/>
            <w:vAlign w:val="center"/>
          </w:tcPr>
          <w:p>
            <w:pPr>
              <w:kinsoku w:val="0"/>
              <w:overflowPunct w:val="0"/>
              <w:spacing w:before="160"/>
              <w:jc w:val="center"/>
              <w:rPr>
                <w:rFonts w:ascii="宋体" w:hAnsi="宋体" w:cs="宋体"/>
                <w:color w:val="auto"/>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8" w:hRule="exact"/>
          <w:jc w:val="center"/>
        </w:trPr>
        <w:tc>
          <w:tcPr>
            <w:tcW w:w="5150" w:type="dxa"/>
            <w:noWrap w:val="0"/>
            <w:vAlign w:val="center"/>
          </w:tcPr>
          <w:p>
            <w:pPr>
              <w:pStyle w:val="25"/>
              <w:kinsoku w:val="0"/>
              <w:overflowPunct w:val="0"/>
              <w:spacing w:line="240" w:lineRule="exact"/>
              <w:rPr>
                <w:color w:val="auto"/>
                <w:sz w:val="21"/>
                <w:szCs w:val="21"/>
              </w:rPr>
            </w:pPr>
            <w:r>
              <w:rPr>
                <w:rFonts w:hint="eastAsia"/>
                <w:color w:val="auto"/>
                <w:sz w:val="21"/>
                <w:szCs w:val="21"/>
              </w:rPr>
              <w:t>供应商在“信用中国”（http：//www.creditchina.gov.cn/）网站中未被列入失信惩戒名单；</w:t>
            </w:r>
          </w:p>
        </w:tc>
        <w:tc>
          <w:tcPr>
            <w:tcW w:w="4749" w:type="dxa"/>
            <w:noWrap w:val="0"/>
            <w:vAlign w:val="center"/>
          </w:tcPr>
          <w:p>
            <w:pPr>
              <w:kinsoku w:val="0"/>
              <w:overflowPunct w:val="0"/>
              <w:spacing w:before="160"/>
              <w:jc w:val="center"/>
              <w:rPr>
                <w:rFonts w:ascii="宋体" w:hAnsi="宋体" w:cs="宋体"/>
                <w:color w:val="auto"/>
                <w:sz w:val="24"/>
              </w:rPr>
            </w:pPr>
          </w:p>
        </w:tc>
      </w:tr>
    </w:tbl>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tabs>
          <w:tab w:val="left" w:pos="4000"/>
        </w:tabs>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rPr>
        <w:br w:type="page"/>
      </w: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rPr>
          <w:rFonts w:ascii="宋体" w:hAnsi="宋体" w:cs="宋体"/>
          <w:b/>
          <w:snapToGrid w:val="0"/>
          <w:color w:val="auto"/>
          <w:kern w:val="0"/>
          <w:sz w:val="24"/>
        </w:rPr>
      </w:pPr>
    </w:p>
    <w:p>
      <w:pPr>
        <w:pStyle w:val="5"/>
        <w:rPr>
          <w:rFonts w:ascii="宋体" w:hAnsi="宋体" w:cs="宋体"/>
          <w:snapToGrid w:val="0"/>
          <w:color w:val="auto"/>
          <w:sz w:val="24"/>
        </w:rPr>
      </w:pPr>
    </w:p>
    <w:p>
      <w:pPr>
        <w:rPr>
          <w:color w:val="auto"/>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24"/>
        </w:rPr>
      </w:pPr>
      <w:r>
        <w:rPr>
          <w:rFonts w:hint="eastAsia" w:ascii="宋体" w:hAnsi="宋体" w:cs="宋体"/>
          <w:b/>
          <w:snapToGrid w:val="0"/>
          <w:color w:val="auto"/>
          <w:kern w:val="0"/>
          <w:sz w:val="24"/>
          <w:lang w:eastAsia="zh-CN"/>
        </w:rPr>
        <w:t>十八、</w:t>
      </w:r>
      <w:r>
        <w:rPr>
          <w:rFonts w:hint="eastAsia" w:ascii="宋体" w:hAnsi="宋体" w:cs="宋体"/>
          <w:b/>
          <w:snapToGrid w:val="0"/>
          <w:color w:val="auto"/>
          <w:kern w:val="0"/>
          <w:sz w:val="24"/>
        </w:rPr>
        <w:t>供应商认为需要提供的其他商务材料</w:t>
      </w:r>
    </w:p>
    <w:p>
      <w:pPr>
        <w:pStyle w:val="21"/>
        <w:snapToGrid w:val="0"/>
        <w:spacing w:line="360" w:lineRule="auto"/>
        <w:rPr>
          <w:rFonts w:ascii="宋体" w:hAnsi="宋体" w:cs="宋体"/>
          <w:snapToGrid w:val="0"/>
          <w:color w:val="auto"/>
        </w:rPr>
      </w:pPr>
      <w:r>
        <w:rPr>
          <w:rFonts w:hint="eastAsia" w:ascii="宋体" w:hAnsi="宋体" w:cs="宋体"/>
          <w:snapToGrid w:val="0"/>
          <w:color w:val="auto"/>
        </w:rPr>
        <w:br w:type="page"/>
      </w: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snapToGrid w:val="0"/>
          <w:color w:val="auto"/>
          <w:kern w:val="0"/>
          <w:sz w:val="24"/>
        </w:rPr>
      </w:pPr>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99" w:name="_Toc15126_WPSOffice_Level1"/>
      <w:r>
        <w:rPr>
          <w:rFonts w:hint="eastAsia" w:ascii="宋体" w:hAnsi="宋体" w:cs="宋体"/>
          <w:b/>
          <w:snapToGrid w:val="0"/>
          <w:color w:val="auto"/>
          <w:kern w:val="0"/>
          <w:sz w:val="84"/>
          <w:szCs w:val="84"/>
        </w:rPr>
        <w:t>技</w:t>
      </w:r>
      <w:bookmarkEnd w:id="99"/>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100" w:name="_Toc24376_WPSOffice_Level1"/>
      <w:r>
        <w:rPr>
          <w:rFonts w:hint="eastAsia" w:ascii="宋体" w:hAnsi="宋体" w:cs="宋体"/>
          <w:b/>
          <w:snapToGrid w:val="0"/>
          <w:color w:val="auto"/>
          <w:kern w:val="0"/>
          <w:sz w:val="84"/>
          <w:szCs w:val="84"/>
        </w:rPr>
        <w:t>术</w:t>
      </w:r>
      <w:bookmarkEnd w:id="100"/>
    </w:p>
    <w:p>
      <w:pPr>
        <w:overflowPunct w:val="0"/>
        <w:topLinePunct/>
        <w:autoSpaceDN w:val="0"/>
        <w:adjustRightInd w:val="0"/>
        <w:snapToGrid w:val="0"/>
        <w:spacing w:line="360" w:lineRule="auto"/>
        <w:jc w:val="center"/>
        <w:rPr>
          <w:rFonts w:ascii="宋体" w:hAnsi="宋体" w:cs="宋体"/>
          <w:b/>
          <w:snapToGrid w:val="0"/>
          <w:color w:val="auto"/>
          <w:kern w:val="0"/>
          <w:sz w:val="84"/>
          <w:szCs w:val="84"/>
        </w:rPr>
      </w:pPr>
      <w:bookmarkStart w:id="101" w:name="_Toc8907_WPSOffice_Level1"/>
      <w:r>
        <w:rPr>
          <w:rFonts w:hint="eastAsia" w:ascii="宋体" w:hAnsi="宋体" w:cs="宋体"/>
          <w:b/>
          <w:snapToGrid w:val="0"/>
          <w:color w:val="auto"/>
          <w:kern w:val="0"/>
          <w:sz w:val="84"/>
          <w:szCs w:val="84"/>
        </w:rPr>
        <w:t>部</w:t>
      </w:r>
      <w:bookmarkEnd w:id="101"/>
    </w:p>
    <w:p>
      <w:pPr>
        <w:overflowPunct w:val="0"/>
        <w:topLinePunct/>
        <w:autoSpaceDN w:val="0"/>
        <w:adjustRightInd w:val="0"/>
        <w:snapToGrid w:val="0"/>
        <w:spacing w:line="360" w:lineRule="auto"/>
        <w:jc w:val="center"/>
        <w:rPr>
          <w:rFonts w:ascii="宋体" w:hAnsi="宋体" w:cs="宋体"/>
          <w:b/>
          <w:snapToGrid w:val="0"/>
          <w:color w:val="auto"/>
          <w:kern w:val="0"/>
          <w:sz w:val="24"/>
        </w:rPr>
      </w:pPr>
      <w:bookmarkStart w:id="102" w:name="_Toc26332_WPSOffice_Level1"/>
      <w:r>
        <w:rPr>
          <w:rFonts w:hint="eastAsia" w:ascii="宋体" w:hAnsi="宋体" w:cs="宋体"/>
          <w:b/>
          <w:snapToGrid w:val="0"/>
          <w:color w:val="auto"/>
          <w:kern w:val="0"/>
          <w:sz w:val="84"/>
          <w:szCs w:val="84"/>
        </w:rPr>
        <w:t>分</w:t>
      </w:r>
      <w:bookmarkEnd w:id="102"/>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br w:type="page"/>
      </w:r>
    </w:p>
    <w:p>
      <w:pPr>
        <w:overflowPunct w:val="0"/>
        <w:topLinePunct/>
        <w:autoSpaceDN w:val="0"/>
        <w:adjustRightInd w:val="0"/>
        <w:snapToGrid w:val="0"/>
        <w:spacing w:line="360" w:lineRule="auto"/>
        <w:jc w:val="center"/>
        <w:rPr>
          <w:rFonts w:ascii="宋体" w:hAnsi="宋体" w:cs="宋体"/>
          <w:b/>
          <w:snapToGrid w:val="0"/>
          <w:color w:val="auto"/>
          <w:kern w:val="0"/>
          <w:sz w:val="24"/>
        </w:rPr>
      </w:pPr>
    </w:p>
    <w:p>
      <w:pPr>
        <w:overflowPunct w:val="0"/>
        <w:topLinePunct/>
        <w:autoSpaceDN w:val="0"/>
        <w:adjustRightInd w:val="0"/>
        <w:snapToGrid w:val="0"/>
        <w:spacing w:line="360" w:lineRule="auto"/>
        <w:jc w:val="center"/>
        <w:rPr>
          <w:rFonts w:ascii="宋体" w:hAnsi="宋体" w:cs="宋体"/>
          <w:b/>
          <w:bCs/>
          <w:snapToGrid w:val="0"/>
          <w:color w:val="auto"/>
          <w:kern w:val="0"/>
          <w:sz w:val="24"/>
        </w:rPr>
      </w:pPr>
      <w:r>
        <w:rPr>
          <w:rFonts w:hint="eastAsia" w:ascii="宋体" w:hAnsi="宋体" w:cs="宋体"/>
          <w:b/>
          <w:snapToGrid w:val="0"/>
          <w:color w:val="auto"/>
          <w:kern w:val="0"/>
          <w:sz w:val="24"/>
          <w:lang w:eastAsia="zh-CN"/>
        </w:rPr>
        <w:t>一、</w:t>
      </w:r>
      <w:r>
        <w:rPr>
          <w:rFonts w:hint="eastAsia" w:ascii="宋体" w:hAnsi="宋体" w:cs="宋体"/>
          <w:b/>
          <w:snapToGrid w:val="0"/>
          <w:color w:val="auto"/>
          <w:kern w:val="0"/>
          <w:sz w:val="24"/>
        </w:rPr>
        <w:t>报价一览表（格式）</w:t>
      </w:r>
    </w:p>
    <w:p>
      <w:pPr>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pStyle w:val="21"/>
        <w:keepNext/>
        <w:keepLines/>
        <w:spacing w:line="360" w:lineRule="auto"/>
        <w:ind w:firstLine="475" w:firstLineChars="198"/>
        <w:jc w:val="both"/>
        <w:rPr>
          <w:rFonts w:ascii="宋体"/>
          <w:color w:val="auto"/>
        </w:rPr>
      </w:pPr>
      <w:r>
        <w:rPr>
          <w:rFonts w:hint="eastAsia" w:ascii="宋体" w:hAnsi="宋体"/>
          <w:color w:val="auto"/>
        </w:rPr>
        <w:t>项目名称：</w:t>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p>
    <w:p>
      <w:pPr>
        <w:pStyle w:val="21"/>
        <w:keepNext/>
        <w:keepLines/>
        <w:spacing w:line="360" w:lineRule="auto"/>
        <w:ind w:firstLine="475" w:firstLineChars="198"/>
        <w:jc w:val="both"/>
        <w:rPr>
          <w:rFonts w:ascii="宋体" w:hAnsi="宋体"/>
          <w:color w:val="auto"/>
          <w:u w:val="single"/>
          <w:lang w:val="zh-CN"/>
        </w:rPr>
      </w:pPr>
      <w:r>
        <w:rPr>
          <w:rFonts w:hint="eastAsia" w:ascii="宋体" w:hAnsi="宋体"/>
          <w:color w:val="auto"/>
        </w:rPr>
        <w:t>项目编号：</w:t>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p>
    <w:p>
      <w:pPr>
        <w:pStyle w:val="21"/>
        <w:keepNext/>
        <w:keepLines/>
        <w:spacing w:line="360" w:lineRule="auto"/>
        <w:ind w:firstLine="475" w:firstLineChars="198"/>
        <w:jc w:val="both"/>
        <w:rPr>
          <w:rFonts w:ascii="宋体"/>
          <w:color w:val="auto"/>
        </w:rPr>
      </w:pPr>
      <w:r>
        <w:rPr>
          <w:rFonts w:hint="eastAsia" w:ascii="宋体" w:hAnsi="宋体"/>
          <w:color w:val="auto"/>
        </w:rPr>
        <w:t>总报价：大写（</w:t>
      </w:r>
      <w:r>
        <w:rPr>
          <w:rFonts w:ascii="宋体" w:hAnsi="宋体"/>
          <w:color w:val="auto"/>
          <w:u w:val="single"/>
          <w:lang w:val="zh-CN"/>
        </w:rPr>
        <w:tab/>
      </w:r>
      <w:r>
        <w:rPr>
          <w:rFonts w:ascii="宋体" w:hAnsi="宋体"/>
          <w:color w:val="auto"/>
          <w:u w:val="single"/>
          <w:lang w:val="zh-CN"/>
        </w:rPr>
        <w:tab/>
      </w:r>
      <w:r>
        <w:rPr>
          <w:rFonts w:hint="eastAsia" w:ascii="宋体" w:hAnsi="宋体"/>
          <w:color w:val="auto"/>
          <w:u w:val="single"/>
          <w:lang w:val="zh-CN"/>
        </w:rPr>
        <w:t xml:space="preserve">     </w:t>
      </w:r>
      <w:r>
        <w:rPr>
          <w:rFonts w:hint="eastAsia" w:ascii="宋体" w:hAnsi="宋体"/>
          <w:color w:val="auto"/>
        </w:rPr>
        <w:t>）小写（</w:t>
      </w:r>
      <w:r>
        <w:rPr>
          <w:rFonts w:hint="eastAsia" w:ascii="宋体" w:hAnsi="宋体"/>
          <w:color w:val="auto"/>
          <w:u w:val="single"/>
        </w:rPr>
        <w:t xml:space="preserve">           </w:t>
      </w:r>
      <w:r>
        <w:rPr>
          <w:rFonts w:hint="eastAsia" w:ascii="宋体" w:hAnsi="宋体"/>
          <w:color w:val="auto"/>
        </w:rPr>
        <w:t>）</w:t>
      </w:r>
    </w:p>
    <w:p>
      <w:pPr>
        <w:spacing w:line="360" w:lineRule="auto"/>
        <w:ind w:right="24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，建造师证书注册编号：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1"/>
        <w:keepNext/>
        <w:keepLines/>
        <w:spacing w:line="360" w:lineRule="auto"/>
        <w:ind w:firstLine="475" w:firstLineChars="198"/>
        <w:jc w:val="both"/>
        <w:rPr>
          <w:rFonts w:ascii="宋体" w:hAnsi="宋体"/>
          <w:color w:val="auto"/>
          <w:u w:val="single"/>
          <w:lang w:val="zh-CN"/>
        </w:rPr>
      </w:pPr>
      <w:r>
        <w:rPr>
          <w:rFonts w:hint="eastAsia" w:ascii="宋体" w:hAnsi="宋体" w:eastAsia="宋体" w:cs="宋体"/>
          <w:color w:val="auto"/>
          <w:sz w:val="24"/>
          <w:szCs w:val="24"/>
          <w:highlight w:val="none"/>
        </w:rPr>
        <w:t>项目总工姓名：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1"/>
        <w:keepNext/>
        <w:keepLines/>
        <w:spacing w:line="360" w:lineRule="auto"/>
        <w:ind w:firstLine="475" w:firstLineChars="198"/>
        <w:jc w:val="both"/>
        <w:rPr>
          <w:rFonts w:ascii="宋体"/>
          <w:color w:val="auto"/>
        </w:rPr>
      </w:pPr>
      <w:r>
        <w:rPr>
          <w:rFonts w:hint="eastAsia" w:ascii="宋体" w:hAnsi="宋体"/>
          <w:color w:val="auto"/>
        </w:rPr>
        <w:t>工期：</w:t>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hint="eastAsia" w:ascii="宋体" w:hAnsi="宋体"/>
          <w:color w:val="auto"/>
          <w:u w:val="single"/>
          <w:lang w:val="zh-CN"/>
        </w:rPr>
        <w:t xml:space="preserve">      </w:t>
      </w:r>
      <w:r>
        <w:rPr>
          <w:rFonts w:ascii="宋体" w:hAnsi="宋体"/>
          <w:color w:val="auto"/>
          <w:u w:val="single"/>
          <w:lang w:val="zh-CN"/>
        </w:rPr>
        <w:tab/>
      </w:r>
    </w:p>
    <w:p>
      <w:pPr>
        <w:pStyle w:val="21"/>
        <w:keepNext/>
        <w:keepLines/>
        <w:spacing w:line="360" w:lineRule="auto"/>
        <w:ind w:firstLine="475" w:firstLineChars="198"/>
        <w:jc w:val="both"/>
        <w:rPr>
          <w:rFonts w:ascii="宋体"/>
          <w:color w:val="auto"/>
        </w:rPr>
      </w:pPr>
      <w:r>
        <w:rPr>
          <w:rFonts w:hint="eastAsia" w:ascii="宋体" w:hAnsi="宋体"/>
          <w:color w:val="auto"/>
        </w:rPr>
        <w:t>质量：</w:t>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ascii="宋体" w:hAnsi="宋体"/>
          <w:color w:val="auto"/>
          <w:u w:val="single"/>
          <w:lang w:val="zh-CN"/>
        </w:rPr>
        <w:tab/>
      </w:r>
      <w:r>
        <w:rPr>
          <w:rFonts w:hint="eastAsia" w:ascii="宋体" w:hAnsi="宋体"/>
          <w:color w:val="auto"/>
          <w:u w:val="single"/>
          <w:lang w:val="zh-CN"/>
        </w:rPr>
        <w:t xml:space="preserve">      </w:t>
      </w:r>
      <w:r>
        <w:rPr>
          <w:rFonts w:ascii="宋体" w:hAnsi="宋体"/>
          <w:color w:val="auto"/>
          <w:u w:val="single"/>
          <w:lang w:val="zh-CN"/>
        </w:rPr>
        <w:tab/>
      </w:r>
      <w:r>
        <w:rPr>
          <w:rFonts w:ascii="宋体" w:hAnsi="宋体"/>
          <w:color w:val="auto"/>
          <w:u w:val="single"/>
          <w:lang w:val="zh-CN"/>
        </w:rPr>
        <w:tab/>
      </w:r>
    </w:p>
    <w:p>
      <w:pPr>
        <w:spacing w:line="360" w:lineRule="auto"/>
        <w:jc w:val="right"/>
        <w:rPr>
          <w:rFonts w:ascii="宋体" w:hAnsi="宋体" w:cs="宋体"/>
          <w:color w:val="auto"/>
          <w:sz w:val="24"/>
        </w:rPr>
      </w:pPr>
    </w:p>
    <w:p>
      <w:pPr>
        <w:tabs>
          <w:tab w:val="left" w:pos="40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tabs>
          <w:tab w:val="left" w:pos="4000"/>
        </w:tabs>
        <w:overflowPunct w:val="0"/>
        <w:topLinePunct/>
        <w:autoSpaceDN w:val="0"/>
        <w:adjustRightInd w:val="0"/>
        <w:snapToGrid w:val="0"/>
        <w:spacing w:line="360" w:lineRule="auto"/>
        <w:ind w:firstLine="480" w:firstLineChars="200"/>
        <w:rPr>
          <w:rFonts w:ascii="宋体" w:hAnsi="宋体" w:cs="宋体"/>
          <w:snapToGrid w:val="0"/>
          <w:color w:val="auto"/>
          <w:kern w:val="0"/>
          <w:sz w:val="24"/>
        </w:rPr>
      </w:pP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供应商（</w:t>
      </w:r>
      <w:r>
        <w:rPr>
          <w:rFonts w:hint="eastAsia" w:ascii="宋体" w:hAnsi="宋体" w:cs="宋体"/>
          <w:color w:val="auto"/>
          <w:sz w:val="24"/>
          <w:lang w:val="en-US" w:eastAsia="zh-CN"/>
        </w:rPr>
        <w:t>电子印章</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pPr>
        <w:keepNext/>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法定代表人或供应商代表（签字或盖章）：</w:t>
      </w:r>
      <w:r>
        <w:rPr>
          <w:rFonts w:hint="eastAsia" w:ascii="宋体" w:hAnsi="宋体" w:cs="宋体"/>
          <w:color w:val="auto"/>
          <w:sz w:val="24"/>
          <w:u w:val="single"/>
          <w:lang w:val="en-US" w:eastAsia="zh-CN"/>
        </w:rPr>
        <w:t xml:space="preserve">           </w:t>
      </w:r>
    </w:p>
    <w:p>
      <w:pPr>
        <w:tabs>
          <w:tab w:val="left" w:pos="4000"/>
        </w:tabs>
        <w:overflowPunct w:val="0"/>
        <w:topLinePunct/>
        <w:autoSpaceDN w:val="0"/>
        <w:adjustRightInd w:val="0"/>
        <w:snapToGrid w:val="0"/>
        <w:spacing w:line="360" w:lineRule="auto"/>
        <w:ind w:firstLine="2760" w:firstLineChars="1150"/>
        <w:rPr>
          <w:rFonts w:hint="default" w:ascii="宋体" w:hAnsi="宋体" w:eastAsia="宋体" w:cs="宋体"/>
          <w:color w:val="auto"/>
          <w:sz w:val="24"/>
          <w:u w:val="single"/>
          <w:lang w:val="en-US" w:eastAsia="zh-CN"/>
        </w:rPr>
      </w:pPr>
      <w:r>
        <w:rPr>
          <w:rFonts w:hint="eastAsia" w:ascii="宋体" w:hAnsi="宋体" w:cs="宋体"/>
          <w:color w:val="auto"/>
          <w:sz w:val="24"/>
        </w:rPr>
        <w:t>日期：</w:t>
      </w:r>
      <w:r>
        <w:rPr>
          <w:rFonts w:hint="eastAsia" w:ascii="宋体" w:hAnsi="宋体" w:cs="宋体"/>
          <w:color w:val="auto"/>
          <w:sz w:val="24"/>
          <w:u w:val="single"/>
          <w:lang w:val="en-US" w:eastAsia="zh-CN"/>
        </w:rPr>
        <w:t xml:space="preserve">                                           </w:t>
      </w:r>
    </w:p>
    <w:p>
      <w:pPr>
        <w:overflowPunct w:val="0"/>
        <w:topLinePunct/>
        <w:autoSpaceDN w:val="0"/>
        <w:adjustRightInd w:val="0"/>
        <w:snapToGrid w:val="0"/>
        <w:spacing w:line="360" w:lineRule="auto"/>
        <w:jc w:val="center"/>
        <w:rPr>
          <w:rFonts w:ascii="宋体" w:hAnsi="宋体" w:cs="宋体"/>
          <w:b/>
          <w:color w:val="auto"/>
          <w:kern w:val="2"/>
          <w:szCs w:val="21"/>
        </w:rPr>
      </w:pPr>
      <w:r>
        <w:rPr>
          <w:rFonts w:hint="eastAsia" w:ascii="宋体" w:hAnsi="宋体" w:cs="宋体"/>
          <w:snapToGrid w:val="0"/>
          <w:color w:val="auto"/>
          <w:kern w:val="0"/>
          <w:sz w:val="24"/>
        </w:rPr>
        <w:br w:type="page"/>
      </w: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lang w:val="en-US" w:eastAsia="zh-CN"/>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lang w:val="en-US" w:eastAsia="zh-CN"/>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lang w:val="en-US" w:eastAsia="zh-CN"/>
        </w:rPr>
      </w:pPr>
      <w:r>
        <w:rPr>
          <w:rFonts w:hint="eastAsia" w:ascii="宋体" w:hAnsi="宋体" w:cs="宋体"/>
          <w:b/>
          <w:color w:val="auto"/>
          <w:sz w:val="24"/>
          <w:lang w:val="en-US" w:eastAsia="zh-CN"/>
        </w:rPr>
        <w:t>二、施工组织设计</w:t>
      </w:r>
    </w:p>
    <w:p>
      <w:pPr>
        <w:pStyle w:val="21"/>
        <w:adjustRightInd w:val="0"/>
        <w:snapToGrid w:val="0"/>
        <w:spacing w:line="360" w:lineRule="auto"/>
        <w:jc w:val="center"/>
        <w:rPr>
          <w:rFonts w:ascii="宋体" w:hAnsi="宋体"/>
          <w:color w:val="auto"/>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hint="eastAsia" w:ascii="宋体" w:hAnsi="宋体" w:cs="宋体"/>
          <w:b/>
          <w:color w:val="auto"/>
          <w:sz w:val="24"/>
        </w:rPr>
      </w:pPr>
    </w:p>
    <w:p>
      <w:pPr>
        <w:tabs>
          <w:tab w:val="left" w:pos="4000"/>
        </w:tabs>
        <w:overflowPunct w:val="0"/>
        <w:topLinePunct/>
        <w:autoSpaceDN w:val="0"/>
        <w:adjustRightInd w:val="0"/>
        <w:snapToGrid w:val="0"/>
        <w:spacing w:line="360" w:lineRule="auto"/>
        <w:jc w:val="center"/>
        <w:rPr>
          <w:rFonts w:ascii="宋体" w:hAnsi="宋体" w:cs="宋体"/>
          <w:b/>
          <w:color w:val="auto"/>
          <w:sz w:val="24"/>
        </w:rPr>
      </w:pPr>
      <w:r>
        <w:rPr>
          <w:rFonts w:hint="eastAsia" w:ascii="宋体" w:hAnsi="宋体" w:cs="宋体"/>
          <w:b/>
          <w:color w:val="auto"/>
          <w:sz w:val="24"/>
          <w:lang w:eastAsia="zh-CN"/>
        </w:rPr>
        <w:t>三、</w:t>
      </w:r>
      <w:r>
        <w:rPr>
          <w:rFonts w:hint="eastAsia" w:ascii="宋体" w:hAnsi="宋体" w:cs="宋体"/>
          <w:b/>
          <w:color w:val="auto"/>
          <w:sz w:val="24"/>
        </w:rPr>
        <w:t>供应商认为需要提供的其他技术材料</w:t>
      </w:r>
    </w:p>
    <w:p>
      <w:pPr>
        <w:pStyle w:val="21"/>
        <w:snapToGrid w:val="0"/>
        <w:spacing w:line="360" w:lineRule="auto"/>
        <w:jc w:val="center"/>
        <w:rPr>
          <w:rFonts w:ascii="宋体" w:hAnsi="宋体" w:cs="宋体"/>
          <w:b/>
          <w:color w:val="auto"/>
          <w:sz w:val="72"/>
        </w:rPr>
      </w:pPr>
    </w:p>
    <w:p>
      <w:pPr>
        <w:pStyle w:val="21"/>
        <w:keepNext/>
        <w:snapToGrid w:val="0"/>
        <w:spacing w:line="360" w:lineRule="auto"/>
        <w:jc w:val="center"/>
        <w:rPr>
          <w:rFonts w:ascii="宋体" w:hAnsi="宋体" w:cs="宋体"/>
          <w:b/>
          <w:color w:val="auto"/>
          <w:sz w:val="44"/>
          <w:szCs w:val="44"/>
        </w:rPr>
      </w:pPr>
    </w:p>
    <w:p>
      <w:pPr>
        <w:pStyle w:val="21"/>
        <w:keepNext/>
        <w:snapToGrid w:val="0"/>
        <w:spacing w:line="360" w:lineRule="auto"/>
        <w:jc w:val="center"/>
        <w:rPr>
          <w:rFonts w:ascii="宋体" w:hAnsi="宋体" w:cs="宋体"/>
          <w:b/>
          <w:color w:val="auto"/>
          <w:sz w:val="44"/>
          <w:szCs w:val="44"/>
        </w:rPr>
      </w:pPr>
    </w:p>
    <w:p>
      <w:pPr>
        <w:pStyle w:val="21"/>
        <w:keepNext/>
        <w:snapToGrid w:val="0"/>
        <w:spacing w:line="360" w:lineRule="auto"/>
        <w:jc w:val="center"/>
        <w:rPr>
          <w:rFonts w:ascii="宋体" w:hAnsi="宋体" w:cs="宋体"/>
          <w:b/>
          <w:color w:val="auto"/>
          <w:sz w:val="44"/>
          <w:szCs w:val="44"/>
        </w:rPr>
      </w:pP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政</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策</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性</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要</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求</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部</w:t>
      </w:r>
    </w:p>
    <w:p>
      <w:pPr>
        <w:pStyle w:val="21"/>
        <w:keepNext/>
        <w:snapToGrid w:val="0"/>
        <w:spacing w:line="360" w:lineRule="auto"/>
        <w:jc w:val="center"/>
        <w:rPr>
          <w:rFonts w:ascii="宋体" w:hAnsi="宋体" w:cs="宋体"/>
          <w:b/>
          <w:color w:val="auto"/>
          <w:sz w:val="72"/>
        </w:rPr>
      </w:pPr>
      <w:r>
        <w:rPr>
          <w:rFonts w:hint="eastAsia" w:ascii="宋体" w:hAnsi="宋体" w:cs="宋体"/>
          <w:b/>
          <w:color w:val="auto"/>
          <w:sz w:val="72"/>
        </w:rPr>
        <w:t>分</w:t>
      </w:r>
    </w:p>
    <w:p>
      <w:pPr>
        <w:tabs>
          <w:tab w:val="left" w:pos="1680"/>
        </w:tabs>
        <w:snapToGrid w:val="0"/>
        <w:spacing w:line="480" w:lineRule="exact"/>
        <w:jc w:val="center"/>
        <w:rPr>
          <w:rFonts w:ascii="宋体" w:hAnsi="宋体" w:cs="宋体"/>
          <w:color w:val="auto"/>
        </w:rPr>
      </w:pPr>
      <w:r>
        <w:rPr>
          <w:rFonts w:hint="eastAsia" w:ascii="宋体" w:hAnsi="宋体" w:cs="宋体"/>
          <w:color w:val="auto"/>
        </w:rPr>
        <w:br w:type="page"/>
      </w:r>
    </w:p>
    <w:p>
      <w:pPr>
        <w:spacing w:line="48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一、政府强制采购产品明细表（如适用）</w:t>
      </w:r>
    </w:p>
    <w:p>
      <w:pPr>
        <w:widowControl/>
        <w:snapToGrid w:val="0"/>
        <w:spacing w:line="360" w:lineRule="auto"/>
        <w:jc w:val="center"/>
        <w:rPr>
          <w:b/>
          <w:color w:val="auto"/>
          <w:kern w:val="0"/>
          <w:sz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33"/>
        <w:gridCol w:w="1533"/>
        <w:gridCol w:w="1533"/>
        <w:gridCol w:w="1981"/>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2" w:type="dxa"/>
            <w:noWrap w:val="0"/>
            <w:vAlign w:val="center"/>
          </w:tcPr>
          <w:p>
            <w:pPr>
              <w:widowControl/>
              <w:snapToGrid w:val="0"/>
              <w:jc w:val="center"/>
              <w:rPr>
                <w:color w:val="auto"/>
                <w:kern w:val="0"/>
                <w:sz w:val="24"/>
                <w:highlight w:val="none"/>
              </w:rPr>
            </w:pPr>
            <w:r>
              <w:rPr>
                <w:rFonts w:hint="eastAsia"/>
                <w:color w:val="auto"/>
                <w:kern w:val="0"/>
                <w:sz w:val="24"/>
                <w:highlight w:val="none"/>
              </w:rPr>
              <w:t>包号</w:t>
            </w:r>
          </w:p>
        </w:tc>
        <w:tc>
          <w:tcPr>
            <w:tcW w:w="1533" w:type="dxa"/>
            <w:noWrap w:val="0"/>
            <w:vAlign w:val="center"/>
          </w:tcPr>
          <w:p>
            <w:pPr>
              <w:widowControl/>
              <w:snapToGrid w:val="0"/>
              <w:jc w:val="center"/>
              <w:rPr>
                <w:color w:val="auto"/>
                <w:kern w:val="0"/>
                <w:sz w:val="24"/>
                <w:highlight w:val="none"/>
              </w:rPr>
            </w:pPr>
            <w:r>
              <w:rPr>
                <w:rFonts w:hint="eastAsia"/>
                <w:color w:val="auto"/>
                <w:kern w:val="0"/>
                <w:sz w:val="24"/>
                <w:highlight w:val="none"/>
              </w:rPr>
              <w:t>产品名称</w:t>
            </w:r>
          </w:p>
        </w:tc>
        <w:tc>
          <w:tcPr>
            <w:tcW w:w="1533" w:type="dxa"/>
            <w:noWrap w:val="0"/>
            <w:vAlign w:val="center"/>
          </w:tcPr>
          <w:p>
            <w:pPr>
              <w:widowControl/>
              <w:snapToGrid w:val="0"/>
              <w:jc w:val="center"/>
              <w:rPr>
                <w:color w:val="auto"/>
                <w:kern w:val="0"/>
                <w:sz w:val="24"/>
                <w:highlight w:val="none"/>
              </w:rPr>
            </w:pPr>
            <w:r>
              <w:rPr>
                <w:rFonts w:hint="eastAsia"/>
                <w:color w:val="auto"/>
                <w:kern w:val="0"/>
                <w:sz w:val="24"/>
                <w:highlight w:val="none"/>
              </w:rPr>
              <w:t>制造商</w:t>
            </w:r>
          </w:p>
        </w:tc>
        <w:tc>
          <w:tcPr>
            <w:tcW w:w="1533" w:type="dxa"/>
            <w:noWrap w:val="0"/>
            <w:vAlign w:val="center"/>
          </w:tcPr>
          <w:p>
            <w:pPr>
              <w:widowControl/>
              <w:snapToGrid w:val="0"/>
              <w:jc w:val="center"/>
              <w:rPr>
                <w:color w:val="auto"/>
                <w:kern w:val="0"/>
                <w:sz w:val="24"/>
                <w:highlight w:val="none"/>
              </w:rPr>
            </w:pPr>
            <w:r>
              <w:rPr>
                <w:rFonts w:hint="eastAsia"/>
                <w:color w:val="auto"/>
                <w:kern w:val="0"/>
                <w:sz w:val="24"/>
                <w:highlight w:val="none"/>
              </w:rPr>
              <w:t>产品型号</w:t>
            </w:r>
          </w:p>
        </w:tc>
        <w:tc>
          <w:tcPr>
            <w:tcW w:w="1981" w:type="dxa"/>
            <w:noWrap w:val="0"/>
            <w:vAlign w:val="center"/>
          </w:tcPr>
          <w:p>
            <w:pPr>
              <w:widowControl/>
              <w:snapToGrid w:val="0"/>
              <w:jc w:val="center"/>
              <w:rPr>
                <w:color w:val="auto"/>
                <w:kern w:val="0"/>
                <w:sz w:val="24"/>
                <w:highlight w:val="none"/>
              </w:rPr>
            </w:pPr>
            <w:r>
              <w:rPr>
                <w:rFonts w:hint="eastAsia"/>
                <w:color w:val="auto"/>
                <w:kern w:val="0"/>
                <w:sz w:val="24"/>
                <w:highlight w:val="none"/>
              </w:rPr>
              <w:t>认证证书编号</w:t>
            </w:r>
          </w:p>
        </w:tc>
        <w:tc>
          <w:tcPr>
            <w:tcW w:w="1534" w:type="dxa"/>
            <w:noWrap w:val="0"/>
            <w:vAlign w:val="center"/>
          </w:tcPr>
          <w:p>
            <w:pPr>
              <w:widowControl/>
              <w:snapToGrid w:val="0"/>
              <w:jc w:val="center"/>
              <w:rPr>
                <w:color w:val="auto"/>
                <w:kern w:val="0"/>
                <w:sz w:val="24"/>
                <w:highlight w:val="none"/>
              </w:rPr>
            </w:pPr>
            <w:r>
              <w:rPr>
                <w:rFonts w:hint="eastAsia"/>
                <w:color w:val="auto"/>
                <w:kern w:val="0"/>
                <w:sz w:val="24"/>
                <w:highlight w:val="none"/>
              </w:rPr>
              <w:t>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82"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981" w:type="dxa"/>
            <w:noWrap w:val="0"/>
            <w:vAlign w:val="center"/>
          </w:tcPr>
          <w:p>
            <w:pPr>
              <w:widowControl/>
              <w:snapToGrid w:val="0"/>
              <w:jc w:val="center"/>
              <w:rPr>
                <w:color w:val="auto"/>
                <w:kern w:val="0"/>
                <w:sz w:val="24"/>
                <w:highlight w:val="none"/>
              </w:rPr>
            </w:pPr>
          </w:p>
        </w:tc>
        <w:tc>
          <w:tcPr>
            <w:tcW w:w="1534" w:type="dxa"/>
            <w:noWrap w:val="0"/>
            <w:vAlign w:val="center"/>
          </w:tcPr>
          <w:p>
            <w:pPr>
              <w:widowControl/>
              <w:snapToGrid w:val="0"/>
              <w:jc w:val="center"/>
              <w:rPr>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82"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981" w:type="dxa"/>
            <w:noWrap w:val="0"/>
            <w:vAlign w:val="center"/>
          </w:tcPr>
          <w:p>
            <w:pPr>
              <w:widowControl/>
              <w:snapToGrid w:val="0"/>
              <w:jc w:val="center"/>
              <w:rPr>
                <w:color w:val="auto"/>
                <w:kern w:val="0"/>
                <w:sz w:val="24"/>
                <w:highlight w:val="none"/>
              </w:rPr>
            </w:pPr>
          </w:p>
        </w:tc>
        <w:tc>
          <w:tcPr>
            <w:tcW w:w="1534" w:type="dxa"/>
            <w:noWrap w:val="0"/>
            <w:vAlign w:val="center"/>
          </w:tcPr>
          <w:p>
            <w:pPr>
              <w:widowControl/>
              <w:snapToGrid w:val="0"/>
              <w:jc w:val="center"/>
              <w:rPr>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82"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533" w:type="dxa"/>
            <w:noWrap w:val="0"/>
            <w:vAlign w:val="center"/>
          </w:tcPr>
          <w:p>
            <w:pPr>
              <w:widowControl/>
              <w:snapToGrid w:val="0"/>
              <w:jc w:val="center"/>
              <w:rPr>
                <w:color w:val="auto"/>
                <w:kern w:val="0"/>
                <w:sz w:val="24"/>
                <w:highlight w:val="none"/>
              </w:rPr>
            </w:pPr>
          </w:p>
        </w:tc>
        <w:tc>
          <w:tcPr>
            <w:tcW w:w="1981" w:type="dxa"/>
            <w:noWrap w:val="0"/>
            <w:vAlign w:val="center"/>
          </w:tcPr>
          <w:p>
            <w:pPr>
              <w:widowControl/>
              <w:snapToGrid w:val="0"/>
              <w:jc w:val="center"/>
              <w:rPr>
                <w:color w:val="auto"/>
                <w:kern w:val="0"/>
                <w:sz w:val="24"/>
                <w:highlight w:val="none"/>
              </w:rPr>
            </w:pPr>
          </w:p>
        </w:tc>
        <w:tc>
          <w:tcPr>
            <w:tcW w:w="1534" w:type="dxa"/>
            <w:noWrap w:val="0"/>
            <w:vAlign w:val="center"/>
          </w:tcPr>
          <w:p>
            <w:pPr>
              <w:widowControl/>
              <w:snapToGrid w:val="0"/>
              <w:jc w:val="center"/>
              <w:rPr>
                <w:color w:val="auto"/>
                <w:kern w:val="0"/>
                <w:sz w:val="24"/>
                <w:highlight w:val="none"/>
              </w:rPr>
            </w:pPr>
          </w:p>
        </w:tc>
      </w:tr>
    </w:tbl>
    <w:p>
      <w:pPr>
        <w:widowControl/>
        <w:snapToGrid w:val="0"/>
        <w:ind w:firstLine="480" w:firstLineChars="200"/>
        <w:jc w:val="left"/>
        <w:rPr>
          <w:color w:val="auto"/>
          <w:kern w:val="0"/>
          <w:sz w:val="24"/>
          <w:highlight w:val="none"/>
        </w:rPr>
      </w:pPr>
      <w:r>
        <w:rPr>
          <w:color w:val="auto"/>
          <w:kern w:val="0"/>
          <w:sz w:val="24"/>
          <w:highlight w:val="none"/>
        </w:rPr>
        <w:t>1</w:t>
      </w:r>
      <w:r>
        <w:rPr>
          <w:rFonts w:hint="eastAsia"/>
          <w:color w:val="auto"/>
          <w:kern w:val="0"/>
          <w:sz w:val="24"/>
          <w:highlight w:val="none"/>
        </w:rPr>
        <w:t>、本次采购未有的“品目清单”政府强制采购产品的，供应商可投报“品目清单”中政府优先采购产品或“品目清单”范围以外的产品。</w:t>
      </w:r>
    </w:p>
    <w:p>
      <w:pPr>
        <w:ind w:firstLine="480" w:firstLineChars="200"/>
        <w:rPr>
          <w:rFonts w:ascii="宋体" w:hAnsi="宋体"/>
          <w:b/>
          <w:color w:val="auto"/>
          <w:highlight w:val="none"/>
        </w:rPr>
      </w:pPr>
      <w:r>
        <w:rPr>
          <w:color w:val="auto"/>
          <w:kern w:val="0"/>
          <w:sz w:val="24"/>
          <w:highlight w:val="none"/>
        </w:rPr>
        <w:t>2</w:t>
      </w:r>
      <w:r>
        <w:rPr>
          <w:rFonts w:hint="eastAsia"/>
          <w:color w:val="auto"/>
          <w:kern w:val="0"/>
          <w:sz w:val="24"/>
          <w:highlight w:val="none"/>
        </w:rPr>
        <w:t>、认证证书附后（有效期之内的节能产品、环境标志产品证书）</w:t>
      </w:r>
    </w:p>
    <w:p>
      <w:pPr>
        <w:spacing w:line="480" w:lineRule="exact"/>
        <w:jc w:val="center"/>
        <w:rPr>
          <w:rFonts w:ascii="宋体" w:hAnsi="宋体"/>
          <w:b/>
          <w:color w:val="auto"/>
          <w:highlight w:val="none"/>
        </w:rPr>
      </w:pPr>
    </w:p>
    <w:p>
      <w:pPr>
        <w:pStyle w:val="4"/>
        <w:tabs>
          <w:tab w:val="left" w:pos="2040"/>
        </w:tabs>
        <w:rPr>
          <w:color w:val="auto"/>
          <w:highlight w:val="none"/>
        </w:rPr>
      </w:pPr>
    </w:p>
    <w:p>
      <w:pPr>
        <w:keepNext/>
        <w:snapToGrid w:val="0"/>
        <w:spacing w:line="360" w:lineRule="auto"/>
        <w:ind w:firstLine="2760" w:firstLineChars="115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（公章）：</w:t>
      </w:r>
      <w:r>
        <w:rPr>
          <w:rFonts w:ascii="宋体" w:hAnsi="宋体"/>
          <w:color w:val="auto"/>
          <w:sz w:val="24"/>
          <w:highlight w:val="none"/>
          <w:u w:val="single"/>
        </w:rPr>
        <w:t xml:space="preserve">                                       </w:t>
      </w:r>
    </w:p>
    <w:p>
      <w:pPr>
        <w:keepNext/>
        <w:snapToGrid w:val="0"/>
        <w:spacing w:line="360" w:lineRule="auto"/>
        <w:ind w:firstLine="2760" w:firstLineChars="1150"/>
        <w:rPr>
          <w:rFonts w:ascii="宋体" w:hAnsi="宋体"/>
          <w:color w:val="auto"/>
          <w:sz w:val="24"/>
          <w:highlight w:val="none"/>
        </w:rPr>
      </w:pPr>
      <w:r>
        <w:rPr>
          <w:rFonts w:ascii="宋体" w:hAnsi="宋体"/>
          <w:color w:val="auto"/>
          <w:sz w:val="24"/>
          <w:highlight w:val="none"/>
        </w:rPr>
        <w:t>法定代表人(或负责人）或报价代表人（签字或</w:t>
      </w:r>
      <w:r>
        <w:rPr>
          <w:rFonts w:hint="eastAsia" w:ascii="宋体" w:hAnsi="宋体"/>
          <w:color w:val="auto"/>
          <w:sz w:val="24"/>
          <w:highlight w:val="none"/>
        </w:rPr>
        <w:t>盖章）：</w:t>
      </w:r>
      <w:r>
        <w:rPr>
          <w:rFonts w:ascii="宋体" w:hAnsi="宋体"/>
          <w:color w:val="auto"/>
          <w:sz w:val="24"/>
          <w:highlight w:val="none"/>
          <w:u w:val="single"/>
        </w:rPr>
        <w:t xml:space="preserve">    </w:t>
      </w:r>
    </w:p>
    <w:p>
      <w:pPr>
        <w:keepNext/>
        <w:snapToGrid w:val="0"/>
        <w:spacing w:line="360" w:lineRule="auto"/>
        <w:ind w:firstLine="2760" w:firstLineChars="1150"/>
        <w:rPr>
          <w:rFonts w:ascii="宋体" w:hAnsi="宋体"/>
          <w:color w:val="auto"/>
          <w:sz w:val="24"/>
          <w:highlight w:val="none"/>
          <w:u w:val="single"/>
        </w:rPr>
      </w:pPr>
      <w:r>
        <w:rPr>
          <w:rFonts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p>
    <w:p>
      <w:pPr>
        <w:spacing w:line="48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二、承诺所投报的计算机预装正版操作系统，软件产品为正版软件（如适用）</w:t>
      </w:r>
    </w:p>
    <w:p>
      <w:pPr>
        <w:pStyle w:val="21"/>
        <w:keepNext/>
        <w:snapToGrid w:val="0"/>
        <w:spacing w:line="360" w:lineRule="auto"/>
        <w:jc w:val="center"/>
        <w:rPr>
          <w:rFonts w:ascii="宋体" w:hAnsi="宋体" w:cs="宋体"/>
          <w:b/>
          <w:color w:val="auto"/>
          <w:sz w:val="32"/>
          <w:highlight w:val="none"/>
        </w:rPr>
      </w:pPr>
      <w:r>
        <w:rPr>
          <w:rFonts w:hint="eastAsia" w:ascii="宋体" w:hAnsi="宋体" w:cs="宋体"/>
          <w:b/>
          <w:color w:val="auto"/>
          <w:sz w:val="32"/>
          <w:highlight w:val="none"/>
        </w:rPr>
        <w:br w:type="page"/>
      </w:r>
    </w:p>
    <w:p>
      <w:pPr>
        <w:pStyle w:val="21"/>
        <w:keepNext/>
        <w:snapToGrid w:val="0"/>
        <w:spacing w:line="360" w:lineRule="auto"/>
        <w:jc w:val="center"/>
        <w:rPr>
          <w:rFonts w:ascii="宋体" w:hAnsi="宋体" w:cs="宋体"/>
          <w:b/>
          <w:color w:val="auto"/>
          <w:highlight w:val="none"/>
        </w:rPr>
      </w:pPr>
    </w:p>
    <w:p>
      <w:pPr>
        <w:pStyle w:val="21"/>
        <w:keepNext/>
        <w:snapToGrid w:val="0"/>
        <w:spacing w:line="360" w:lineRule="auto"/>
        <w:jc w:val="center"/>
        <w:rPr>
          <w:rFonts w:ascii="宋体" w:hAnsi="宋体" w:cs="宋体"/>
          <w:color w:val="auto"/>
          <w:highlight w:val="none"/>
        </w:rPr>
      </w:pPr>
      <w:r>
        <w:rPr>
          <w:rFonts w:hint="eastAsia" w:ascii="宋体" w:hAnsi="宋体" w:cs="宋体"/>
          <w:b/>
          <w:color w:val="auto"/>
          <w:highlight w:val="none"/>
        </w:rPr>
        <w:t>三、所响应信息安全产品属于《信息安全产品强制性认证目录》中的产品（如适用）</w:t>
      </w:r>
    </w:p>
    <w:p>
      <w:pPr>
        <w:pStyle w:val="21"/>
        <w:keepNext/>
        <w:snapToGrid w:val="0"/>
        <w:spacing w:line="360" w:lineRule="auto"/>
        <w:jc w:val="center"/>
        <w:outlineLvl w:val="0"/>
        <w:rPr>
          <w:rFonts w:ascii="宋体" w:hAnsi="宋体" w:cs="宋体"/>
          <w:color w:val="auto"/>
          <w:highlight w:val="none"/>
        </w:rPr>
      </w:pPr>
      <w:bookmarkStart w:id="103" w:name="_Toc22451"/>
      <w:bookmarkStart w:id="104" w:name="_Toc16429"/>
      <w:bookmarkStart w:id="105" w:name="_Toc20841"/>
      <w:r>
        <w:rPr>
          <w:rFonts w:hint="eastAsia" w:ascii="宋体" w:hAnsi="宋体" w:cs="宋体"/>
          <w:color w:val="auto"/>
          <w:highlight w:val="none"/>
        </w:rPr>
        <w:t>（附：有效认证证书复印件，并加盖公章）</w:t>
      </w:r>
      <w:bookmarkEnd w:id="103"/>
      <w:bookmarkEnd w:id="104"/>
      <w:bookmarkEnd w:id="105"/>
    </w:p>
    <w:p>
      <w:pPr>
        <w:spacing w:line="480" w:lineRule="exact"/>
        <w:rPr>
          <w:rFonts w:ascii="宋体" w:hAnsi="宋体" w:cs="宋体"/>
          <w:b/>
          <w:color w:val="auto"/>
          <w:kern w:val="0"/>
          <w:sz w:val="32"/>
          <w:highlight w:val="none"/>
        </w:rPr>
      </w:pPr>
    </w:p>
    <w:p>
      <w:pPr>
        <w:rPr>
          <w:rFonts w:ascii="宋体" w:hAnsi="宋体" w:cs="宋体"/>
          <w:b/>
          <w:color w:val="auto"/>
          <w:highlight w:val="none"/>
        </w:rPr>
      </w:pPr>
    </w:p>
    <w:p>
      <w:pPr>
        <w:rPr>
          <w:rFonts w:ascii="宋体" w:hAnsi="宋体" w:cs="宋体"/>
          <w:color w:val="auto"/>
          <w:highlight w:val="none"/>
        </w:rPr>
      </w:pPr>
    </w:p>
    <w:p>
      <w:pPr>
        <w:keepNext/>
        <w:tabs>
          <w:tab w:val="left" w:pos="1680"/>
        </w:tabs>
        <w:snapToGrid w:val="0"/>
        <w:spacing w:line="480" w:lineRule="exact"/>
        <w:jc w:val="cente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pStyle w:val="4"/>
        <w:rPr>
          <w:rFonts w:ascii="宋体" w:hAnsi="宋体" w:cs="宋体"/>
          <w:b/>
          <w:color w:val="auto"/>
          <w:kern w:val="0"/>
          <w:sz w:val="24"/>
          <w:szCs w:val="24"/>
          <w:highlight w:val="none"/>
        </w:rPr>
      </w:pPr>
    </w:p>
    <w:p>
      <w:pPr>
        <w:rPr>
          <w:rFonts w:ascii="宋体" w:hAnsi="宋体" w:cs="宋体"/>
          <w:b/>
          <w:color w:val="auto"/>
          <w:kern w:val="0"/>
          <w:sz w:val="24"/>
          <w:szCs w:val="24"/>
          <w:highlight w:val="none"/>
        </w:rPr>
      </w:pPr>
    </w:p>
    <w:p>
      <w:pPr>
        <w:rPr>
          <w:color w:val="auto"/>
          <w:highlight w:val="none"/>
        </w:rPr>
      </w:pPr>
    </w:p>
    <w:p>
      <w:pPr>
        <w:keepNext/>
        <w:tabs>
          <w:tab w:val="left" w:pos="1680"/>
        </w:tabs>
        <w:snapToGrid w:val="0"/>
        <w:spacing w:line="480" w:lineRule="exact"/>
        <w:jc w:val="center"/>
        <w:rPr>
          <w:rFonts w:ascii="宋体" w:hAnsi="宋体" w:cs="宋体"/>
          <w:b/>
          <w:color w:val="auto"/>
          <w:kern w:val="0"/>
          <w:sz w:val="24"/>
          <w:szCs w:val="24"/>
          <w:highlight w:val="none"/>
        </w:rPr>
      </w:pPr>
    </w:p>
    <w:p>
      <w:pPr>
        <w:keepNext/>
        <w:spacing w:line="360" w:lineRule="auto"/>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四、中小企业声明函</w:t>
      </w:r>
    </w:p>
    <w:p>
      <w:pPr>
        <w:tabs>
          <w:tab w:val="left" w:pos="1680"/>
        </w:tabs>
        <w:snapToGrid w:val="0"/>
        <w:spacing w:line="480" w:lineRule="exact"/>
        <w:jc w:val="center"/>
        <w:rPr>
          <w:rFonts w:ascii="宋体" w:hAnsi="宋体"/>
          <w:b/>
          <w:color w:val="auto"/>
          <w:kern w:val="0"/>
          <w:sz w:val="32"/>
          <w:highlight w:val="none"/>
        </w:rPr>
      </w:pP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本公司(联合体)郑重声明,根据《政府采购促进中小企业发展管理办法》(财库(2020)46号)的规定,本公司(联合体)参加</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u w:val="single"/>
          <w:lang w:val="en-US" w:eastAsia="zh-CN"/>
        </w:rPr>
        <w:t xml:space="preserve"> </w:t>
      </w:r>
      <w:r>
        <w:rPr>
          <w:rFonts w:hint="eastAsia" w:ascii="宋体" w:hAnsi="宋体"/>
          <w:color w:val="auto"/>
          <w:sz w:val="24"/>
          <w:szCs w:val="20"/>
          <w:highlight w:val="none"/>
        </w:rPr>
        <w:t>(单位名称)的</w:t>
      </w:r>
      <w:r>
        <w:rPr>
          <w:rFonts w:hint="eastAsia" w:ascii="宋体" w:hAnsi="宋体"/>
          <w:color w:val="auto"/>
          <w:sz w:val="24"/>
          <w:szCs w:val="20"/>
          <w:highlight w:val="none"/>
          <w:u w:val="single"/>
          <w:lang w:val="en-US" w:eastAsia="zh-CN"/>
        </w:rPr>
        <w:t xml:space="preserve">      </w:t>
      </w:r>
      <w:r>
        <w:rPr>
          <w:rFonts w:hint="eastAsia" w:ascii="宋体" w:hAnsi="宋体"/>
          <w:color w:val="auto"/>
          <w:sz w:val="24"/>
          <w:szCs w:val="20"/>
          <w:highlight w:val="none"/>
        </w:rPr>
        <w:t>(项目名称)采购活动,</w:t>
      </w:r>
      <w:r>
        <w:rPr>
          <w:rFonts w:hint="eastAsia" w:ascii="宋体" w:hAnsi="宋体"/>
          <w:color w:val="auto"/>
          <w:sz w:val="24"/>
          <w:szCs w:val="20"/>
          <w:highlight w:val="none"/>
          <w:lang w:eastAsia="zh-CN"/>
        </w:rPr>
        <w:t>工程的施工单位全部为</w:t>
      </w:r>
      <w:r>
        <w:rPr>
          <w:rFonts w:hint="eastAsia" w:ascii="宋体" w:hAnsi="宋体"/>
          <w:color w:val="auto"/>
          <w:sz w:val="24"/>
          <w:szCs w:val="20"/>
          <w:highlight w:val="none"/>
        </w:rPr>
        <w:t>符合政策要求的中小企业</w:t>
      </w:r>
      <w:r>
        <w:rPr>
          <w:rFonts w:hint="eastAsia" w:ascii="宋体" w:hAnsi="宋体"/>
          <w:color w:val="auto"/>
          <w:sz w:val="24"/>
          <w:szCs w:val="20"/>
          <w:highlight w:val="none"/>
          <w:lang w:eastAsia="zh-CN"/>
        </w:rPr>
        <w:t>（或者：服务全部由符合政采要求的</w:t>
      </w:r>
      <w:r>
        <w:rPr>
          <w:rFonts w:hint="eastAsia" w:ascii="宋体" w:hAnsi="宋体"/>
          <w:color w:val="auto"/>
          <w:sz w:val="24"/>
          <w:szCs w:val="20"/>
          <w:highlight w:val="none"/>
        </w:rPr>
        <w:t>中小企业</w:t>
      </w:r>
      <w:r>
        <w:rPr>
          <w:rFonts w:hint="eastAsia" w:ascii="宋体" w:hAnsi="宋体"/>
          <w:color w:val="auto"/>
          <w:sz w:val="24"/>
          <w:szCs w:val="20"/>
          <w:highlight w:val="none"/>
          <w:lang w:eastAsia="zh-CN"/>
        </w:rPr>
        <w:t>承接）</w:t>
      </w:r>
      <w:r>
        <w:rPr>
          <w:rFonts w:hint="eastAsia" w:ascii="宋体" w:hAnsi="宋体"/>
          <w:color w:val="auto"/>
          <w:sz w:val="24"/>
          <w:szCs w:val="20"/>
          <w:highlight w:val="none"/>
        </w:rPr>
        <w:t>。相关企业(含联合体中的中小企业、签订分包意向协议的中小企业)的具体情况如下：</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1.</w:t>
      </w:r>
      <w:r>
        <w:rPr>
          <w:rFonts w:hint="eastAsia" w:ascii="宋体" w:hAnsi="宋体"/>
          <w:color w:val="auto"/>
          <w:sz w:val="24"/>
          <w:szCs w:val="20"/>
          <w:highlight w:val="none"/>
          <w:u w:val="single"/>
        </w:rPr>
        <w:t>(标的名称)</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w:t>
      </w:r>
      <w:r>
        <w:rPr>
          <w:rFonts w:hint="eastAsia" w:ascii="宋体" w:hAnsi="宋体"/>
          <w:color w:val="auto"/>
          <w:sz w:val="24"/>
          <w:szCs w:val="20"/>
          <w:highlight w:val="none"/>
        </w:rPr>
        <w:t>；</w:t>
      </w:r>
      <w:r>
        <w:rPr>
          <w:rFonts w:hint="eastAsia" w:ascii="宋体" w:hAnsi="宋体"/>
          <w:color w:val="auto"/>
          <w:sz w:val="24"/>
          <w:szCs w:val="20"/>
          <w:highlight w:val="none"/>
          <w:lang w:eastAsia="zh-CN"/>
        </w:rPr>
        <w:t>承建（承接）企业</w:t>
      </w:r>
      <w:r>
        <w:rPr>
          <w:rFonts w:hint="eastAsia" w:ascii="宋体" w:hAnsi="宋体"/>
          <w:color w:val="auto"/>
          <w:sz w:val="24"/>
          <w:szCs w:val="20"/>
          <w:highlight w:val="none"/>
        </w:rPr>
        <w:t>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lang w:val="en-US" w:eastAsia="zh-CN"/>
        </w:rPr>
        <w:t>2</w:t>
      </w:r>
      <w:r>
        <w:rPr>
          <w:rFonts w:hint="eastAsia" w:ascii="宋体" w:hAnsi="宋体"/>
          <w:color w:val="auto"/>
          <w:sz w:val="24"/>
          <w:szCs w:val="20"/>
          <w:highlight w:val="none"/>
        </w:rPr>
        <w:t>.</w:t>
      </w:r>
      <w:r>
        <w:rPr>
          <w:rFonts w:hint="eastAsia" w:ascii="宋体" w:hAnsi="宋体"/>
          <w:color w:val="auto"/>
          <w:sz w:val="24"/>
          <w:szCs w:val="20"/>
          <w:highlight w:val="none"/>
          <w:u w:val="single"/>
        </w:rPr>
        <w:t>(标的名称)</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w:t>
      </w:r>
      <w:r>
        <w:rPr>
          <w:rFonts w:hint="eastAsia" w:ascii="宋体" w:hAnsi="宋体"/>
          <w:color w:val="auto"/>
          <w:sz w:val="24"/>
          <w:szCs w:val="20"/>
          <w:highlight w:val="none"/>
        </w:rPr>
        <w:t>；</w:t>
      </w:r>
      <w:r>
        <w:rPr>
          <w:rFonts w:hint="eastAsia" w:ascii="宋体" w:hAnsi="宋体"/>
          <w:color w:val="auto"/>
          <w:sz w:val="24"/>
          <w:szCs w:val="20"/>
          <w:highlight w:val="none"/>
          <w:lang w:eastAsia="zh-CN"/>
        </w:rPr>
        <w:t>承建（承接）企业</w:t>
      </w:r>
      <w:r>
        <w:rPr>
          <w:rFonts w:hint="eastAsia" w:ascii="宋体" w:hAnsi="宋体"/>
          <w:color w:val="auto"/>
          <w:sz w:val="24"/>
          <w:szCs w:val="20"/>
          <w:highlight w:val="none"/>
        </w:rPr>
        <w:t>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pPr>
        <w:spacing w:line="360" w:lineRule="auto"/>
        <w:rPr>
          <w:rFonts w:ascii="宋体" w:hAnsi="宋体" w:cs="宋体"/>
          <w:color w:val="auto"/>
          <w:sz w:val="24"/>
          <w:szCs w:val="24"/>
          <w:highlight w:val="none"/>
        </w:rPr>
      </w:pPr>
    </w:p>
    <w:p>
      <w:pPr>
        <w:pStyle w:val="4"/>
        <w:tabs>
          <w:tab w:val="left" w:pos="2040"/>
        </w:tabs>
        <w:rPr>
          <w:rFonts w:ascii="宋体" w:hAnsi="宋体" w:cs="宋体"/>
          <w:color w:val="auto"/>
          <w:sz w:val="24"/>
          <w:szCs w:val="24"/>
          <w:highlight w:val="none"/>
        </w:rPr>
      </w:pPr>
    </w:p>
    <w:p>
      <w:pPr>
        <w:rPr>
          <w:rFonts w:ascii="宋体" w:hAnsi="宋体" w:cs="宋体"/>
          <w:color w:val="auto"/>
          <w:sz w:val="24"/>
          <w:szCs w:val="24"/>
          <w:highlight w:val="none"/>
        </w:rPr>
      </w:pPr>
    </w:p>
    <w:p>
      <w:pPr>
        <w:pStyle w:val="4"/>
        <w:tabs>
          <w:tab w:val="left" w:pos="2040"/>
        </w:tabs>
        <w:rPr>
          <w:rFonts w:ascii="宋体" w:hAnsi="宋体" w:cs="宋体"/>
          <w:color w:val="auto"/>
          <w:sz w:val="24"/>
          <w:szCs w:val="24"/>
          <w:highlight w:val="none"/>
        </w:rPr>
      </w:pPr>
    </w:p>
    <w:p>
      <w:pPr>
        <w:rPr>
          <w:rFonts w:ascii="宋体" w:hAnsi="宋体" w:cs="宋体"/>
          <w:color w:val="auto"/>
          <w:sz w:val="24"/>
          <w:szCs w:val="24"/>
          <w:highlight w:val="none"/>
        </w:rPr>
      </w:pPr>
    </w:p>
    <w:p>
      <w:pPr>
        <w:pStyle w:val="4"/>
        <w:tabs>
          <w:tab w:val="left" w:pos="2040"/>
        </w:tabs>
        <w:rPr>
          <w:color w:val="auto"/>
          <w:highlight w:val="none"/>
        </w:rPr>
      </w:pPr>
    </w:p>
    <w:p>
      <w:pPr>
        <w:spacing w:line="360" w:lineRule="auto"/>
        <w:ind w:firstLine="3360" w:firstLineChars="1400"/>
        <w:rPr>
          <w:rFonts w:ascii="宋体" w:hAnsi="宋体" w:cs="宋体"/>
          <w:color w:val="auto"/>
          <w:sz w:val="24"/>
          <w:szCs w:val="24"/>
          <w:highlight w:val="none"/>
          <w:u w:val="single"/>
        </w:rPr>
      </w:pPr>
      <w:r>
        <w:rPr>
          <w:rFonts w:hint="eastAsia" w:ascii="宋体" w:hAnsi="宋体" w:cs="宋体"/>
          <w:color w:val="auto"/>
          <w:sz w:val="24"/>
          <w:szCs w:val="24"/>
          <w:highlight w:val="none"/>
        </w:rPr>
        <w:t>企业名称(盖章）：</w:t>
      </w:r>
      <w:r>
        <w:rPr>
          <w:rFonts w:hint="eastAsia" w:ascii="宋体" w:hAnsi="宋体" w:cs="宋体"/>
          <w:color w:val="auto"/>
          <w:sz w:val="24"/>
          <w:szCs w:val="24"/>
          <w:highlight w:val="none"/>
          <w:u w:val="single"/>
        </w:rPr>
        <w:t xml:space="preserve">                     </w:t>
      </w:r>
    </w:p>
    <w:p>
      <w:pPr>
        <w:spacing w:line="360" w:lineRule="auto"/>
        <w:ind w:firstLine="3360" w:firstLineChars="1400"/>
        <w:rPr>
          <w:rFonts w:ascii="宋体" w:hAnsi="宋体" w:cs="宋体"/>
          <w:i/>
          <w:iCs/>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i/>
          <w:iCs/>
          <w:color w:val="auto"/>
          <w:sz w:val="24"/>
          <w:szCs w:val="24"/>
          <w:highlight w:val="none"/>
          <w:u w:val="single"/>
        </w:rPr>
        <w:t xml:space="preserve">                               </w:t>
      </w:r>
    </w:p>
    <w:p>
      <w:pPr>
        <w:pStyle w:val="21"/>
        <w:keepNext/>
        <w:adjustRightInd w:val="0"/>
        <w:snapToGrid w:val="0"/>
        <w:spacing w:line="360" w:lineRule="auto"/>
        <w:jc w:val="center"/>
        <w:rPr>
          <w:rFonts w:ascii="宋体" w:hAnsi="宋体" w:cs="仿宋_GB2312"/>
          <w:b/>
          <w:bCs/>
          <w:color w:val="auto"/>
          <w:sz w:val="32"/>
          <w:szCs w:val="32"/>
          <w:highlight w:val="none"/>
        </w:rPr>
      </w:pPr>
    </w:p>
    <w:p>
      <w:pPr>
        <w:rPr>
          <w:color w:val="auto"/>
          <w:highlight w:val="none"/>
        </w:rPr>
      </w:pPr>
    </w:p>
    <w:p>
      <w:pPr>
        <w:keepNext/>
        <w:spacing w:line="360" w:lineRule="auto"/>
        <w:jc w:val="center"/>
        <w:rPr>
          <w:rFonts w:ascii="宋体" w:hAnsi="宋体" w:cs="宋体"/>
          <w:b/>
          <w:color w:val="auto"/>
          <w:spacing w:val="6"/>
          <w:sz w:val="24"/>
          <w:szCs w:val="24"/>
          <w:highlight w:val="none"/>
        </w:rPr>
      </w:pPr>
    </w:p>
    <w:p>
      <w:pPr>
        <w:keepNext/>
        <w:spacing w:line="360" w:lineRule="auto"/>
        <w:jc w:val="center"/>
        <w:rPr>
          <w:rFonts w:ascii="宋体" w:hAnsi="宋体" w:cs="宋体"/>
          <w:b/>
          <w:color w:val="auto"/>
          <w:sz w:val="24"/>
          <w:szCs w:val="24"/>
          <w:highlight w:val="none"/>
        </w:rPr>
      </w:pPr>
      <w:r>
        <w:rPr>
          <w:rFonts w:hint="eastAsia" w:ascii="宋体" w:hAnsi="宋体" w:cs="宋体"/>
          <w:b/>
          <w:color w:val="auto"/>
          <w:spacing w:val="6"/>
          <w:sz w:val="24"/>
          <w:szCs w:val="24"/>
          <w:highlight w:val="none"/>
        </w:rPr>
        <w:t>五、残疾人福利性单位声明函</w:t>
      </w:r>
      <w:r>
        <w:rPr>
          <w:rFonts w:hint="eastAsia" w:ascii="宋体" w:hAnsi="宋体" w:cs="宋体"/>
          <w:b/>
          <w:color w:val="auto"/>
          <w:kern w:val="0"/>
          <w:sz w:val="24"/>
          <w:szCs w:val="24"/>
          <w:highlight w:val="none"/>
        </w:rPr>
        <w:t>（如适用）</w:t>
      </w:r>
    </w:p>
    <w:p>
      <w:pPr>
        <w:keepNext/>
        <w:tabs>
          <w:tab w:val="left" w:pos="1680"/>
        </w:tabs>
        <w:snapToGrid w:val="0"/>
        <w:spacing w:line="360" w:lineRule="auto"/>
        <w:jc w:val="center"/>
        <w:rPr>
          <w:rFonts w:ascii="宋体" w:hAnsi="宋体" w:cs="宋体"/>
          <w:b/>
          <w:color w:val="auto"/>
          <w:sz w:val="24"/>
          <w:highlight w:val="none"/>
        </w:rPr>
      </w:pPr>
    </w:p>
    <w:p>
      <w:pPr>
        <w:pStyle w:val="26"/>
        <w:snapToGrid w:val="0"/>
        <w:spacing w:line="480" w:lineRule="exact"/>
        <w:ind w:firstLine="480" w:firstLineChars="200"/>
        <w:rPr>
          <w:color w:val="auto"/>
          <w:sz w:val="24"/>
          <w:highlight w:val="none"/>
        </w:rPr>
      </w:pPr>
      <w:r>
        <w:rPr>
          <w:color w:val="auto"/>
          <w:sz w:val="24"/>
          <w:highlight w:val="none"/>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pStyle w:val="26"/>
        <w:snapToGrid w:val="0"/>
        <w:spacing w:line="480" w:lineRule="exact"/>
        <w:ind w:firstLine="480" w:firstLineChars="200"/>
        <w:rPr>
          <w:color w:val="auto"/>
          <w:sz w:val="24"/>
          <w:highlight w:val="none"/>
        </w:rPr>
      </w:pPr>
      <w:r>
        <w:rPr>
          <w:color w:val="auto"/>
          <w:sz w:val="24"/>
          <w:highlight w:val="none"/>
        </w:rPr>
        <w:t>本单位对上述声明的真实性负责。如有虚假，将依法承担相应责任。</w:t>
      </w:r>
    </w:p>
    <w:p>
      <w:pPr>
        <w:pStyle w:val="26"/>
        <w:snapToGrid w:val="0"/>
        <w:spacing w:line="480" w:lineRule="exact"/>
        <w:ind w:firstLine="480" w:firstLineChars="200"/>
        <w:rPr>
          <w:color w:val="auto"/>
          <w:sz w:val="24"/>
          <w:highlight w:val="none"/>
        </w:rPr>
      </w:pPr>
    </w:p>
    <w:p>
      <w:pPr>
        <w:pStyle w:val="26"/>
        <w:snapToGrid w:val="0"/>
        <w:spacing w:line="480" w:lineRule="exact"/>
        <w:ind w:firstLine="480" w:firstLineChars="200"/>
        <w:rPr>
          <w:color w:val="auto"/>
          <w:sz w:val="24"/>
          <w:highlight w:val="none"/>
        </w:rPr>
      </w:pPr>
    </w:p>
    <w:p>
      <w:pPr>
        <w:pStyle w:val="26"/>
        <w:snapToGrid w:val="0"/>
        <w:spacing w:line="480" w:lineRule="exact"/>
        <w:ind w:firstLine="480" w:firstLineChars="200"/>
        <w:rPr>
          <w:color w:val="auto"/>
          <w:sz w:val="24"/>
          <w:highlight w:val="none"/>
        </w:rPr>
      </w:pPr>
    </w:p>
    <w:p>
      <w:pPr>
        <w:keepNext/>
        <w:adjustRightInd w:val="0"/>
        <w:snapToGrid w:val="0"/>
        <w:spacing w:line="360" w:lineRule="auto"/>
        <w:ind w:firstLine="2760" w:firstLineChars="115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adjustRightInd w:val="0"/>
        <w:snapToGrid w:val="0"/>
        <w:spacing w:line="360" w:lineRule="auto"/>
        <w:ind w:firstLine="2760" w:firstLineChars="1150"/>
        <w:rPr>
          <w:rFonts w:ascii="宋体" w:hAnsi="宋体" w:cs="宋体"/>
          <w:color w:val="auto"/>
          <w:sz w:val="24"/>
          <w:highlight w:val="none"/>
          <w:u w:val="single"/>
        </w:rPr>
      </w:pPr>
      <w:r>
        <w:rPr>
          <w:rFonts w:hint="eastAsia" w:ascii="宋体" w:hAnsi="宋体" w:cs="宋体"/>
          <w:color w:val="auto"/>
          <w:sz w:val="24"/>
          <w:highlight w:val="none"/>
        </w:rPr>
        <w:t>法定代表人或供应商代表（签字或盖章）：</w:t>
      </w:r>
      <w:r>
        <w:rPr>
          <w:rFonts w:hint="eastAsia" w:ascii="宋体" w:hAnsi="宋体" w:cs="宋体"/>
          <w:color w:val="auto"/>
          <w:sz w:val="24"/>
          <w:highlight w:val="none"/>
          <w:u w:val="single"/>
        </w:rPr>
        <w:t xml:space="preserve">              </w:t>
      </w:r>
    </w:p>
    <w:p>
      <w:pPr>
        <w:tabs>
          <w:tab w:val="left" w:pos="4000"/>
        </w:tabs>
        <w:overflowPunct w:val="0"/>
        <w:topLinePunct/>
        <w:autoSpaceDN w:val="0"/>
        <w:adjustRightInd w:val="0"/>
        <w:snapToGrid w:val="0"/>
        <w:spacing w:line="360" w:lineRule="auto"/>
        <w:ind w:firstLine="2760" w:firstLineChars="1150"/>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21"/>
        <w:keepNext/>
        <w:adjustRightInd w:val="0"/>
        <w:snapToGrid w:val="0"/>
        <w:spacing w:line="360" w:lineRule="auto"/>
        <w:jc w:val="both"/>
        <w:rPr>
          <w:rFonts w:ascii="宋体" w:hAnsi="宋体" w:cs="宋体"/>
          <w:b/>
          <w:bCs/>
          <w:color w:val="auto"/>
          <w:sz w:val="32"/>
          <w:szCs w:val="32"/>
          <w:highlight w:val="none"/>
        </w:rPr>
      </w:pPr>
    </w:p>
    <w:p>
      <w:pPr>
        <w:pStyle w:val="4"/>
        <w:ind w:left="0" w:firstLine="0"/>
        <w:jc w:val="both"/>
        <w:rPr>
          <w:color w:val="auto"/>
          <w:highlight w:val="none"/>
        </w:rPr>
      </w:pPr>
    </w:p>
    <w:p>
      <w:pPr>
        <w:rPr>
          <w:color w:val="auto"/>
          <w:highlight w:val="none"/>
        </w:rPr>
      </w:pPr>
    </w:p>
    <w:p>
      <w:pPr>
        <w:pStyle w:val="4"/>
        <w:rPr>
          <w:color w:val="auto"/>
          <w:highlight w:val="none"/>
        </w:rPr>
      </w:pPr>
    </w:p>
    <w:p>
      <w:pPr>
        <w:rPr>
          <w:color w:val="auto"/>
          <w:highlight w:val="none"/>
        </w:rPr>
      </w:pPr>
    </w:p>
    <w:p>
      <w:pPr>
        <w:rPr>
          <w:color w:val="auto"/>
          <w:highlight w:val="none"/>
        </w:rPr>
      </w:pPr>
    </w:p>
    <w:p>
      <w:pPr>
        <w:pStyle w:val="4"/>
        <w:rPr>
          <w:color w:val="auto"/>
          <w:highlight w:val="none"/>
        </w:rPr>
      </w:pPr>
    </w:p>
    <w:p>
      <w:pPr>
        <w:keepNext/>
        <w:spacing w:line="360" w:lineRule="auto"/>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六、监狱企业声明函（如适用）</w:t>
      </w:r>
    </w:p>
    <w:p>
      <w:pPr>
        <w:tabs>
          <w:tab w:val="left" w:pos="1680"/>
        </w:tabs>
        <w:snapToGrid w:val="0"/>
        <w:spacing w:line="480" w:lineRule="exact"/>
        <w:rPr>
          <w:rFonts w:ascii="宋体" w:hAnsi="宋体"/>
          <w:b/>
          <w:color w:val="auto"/>
          <w:sz w:val="32"/>
          <w:highlight w:val="none"/>
        </w:rPr>
      </w:pPr>
    </w:p>
    <w:p>
      <w:pPr>
        <w:pStyle w:val="26"/>
        <w:snapToGrid w:val="0"/>
        <w:spacing w:line="480" w:lineRule="exact"/>
        <w:ind w:firstLine="480" w:firstLineChars="200"/>
        <w:rPr>
          <w:color w:val="auto"/>
          <w:sz w:val="24"/>
          <w:highlight w:val="none"/>
        </w:rPr>
      </w:pPr>
      <w:r>
        <w:rPr>
          <w:color w:val="auto"/>
          <w:sz w:val="24"/>
          <w:highlight w:val="none"/>
        </w:rPr>
        <w:t>本单位郑重声明，根据《</w:t>
      </w:r>
      <w:bookmarkStart w:id="106" w:name="_Toc496521068"/>
      <w:r>
        <w:rPr>
          <w:color w:val="auto"/>
          <w:sz w:val="24"/>
          <w:highlight w:val="none"/>
        </w:rPr>
        <w:t>财政部</w:t>
      </w:r>
      <w:r>
        <w:rPr>
          <w:rFonts w:hint="eastAsia"/>
          <w:color w:val="auto"/>
          <w:sz w:val="24"/>
          <w:highlight w:val="none"/>
        </w:rPr>
        <w:t xml:space="preserve"> </w:t>
      </w:r>
      <w:r>
        <w:rPr>
          <w:color w:val="auto"/>
          <w:sz w:val="24"/>
          <w:highlight w:val="none"/>
        </w:rPr>
        <w:t>司法部关于政府采购支持监狱企业发展有关问题的通知</w:t>
      </w:r>
      <w:bookmarkEnd w:id="106"/>
      <w:r>
        <w:rPr>
          <w:color w:val="auto"/>
          <w:sz w:val="24"/>
          <w:highlight w:val="none"/>
        </w:rPr>
        <w:t>》（财库〔2014〕68号）的规定，本单位为符合条件的监狱企业，且本单位参加单位的项目采购活动提供本单位制造的货物。</w:t>
      </w:r>
    </w:p>
    <w:p>
      <w:pPr>
        <w:pStyle w:val="26"/>
        <w:snapToGrid w:val="0"/>
        <w:spacing w:line="480" w:lineRule="exact"/>
        <w:ind w:firstLine="480" w:firstLineChars="200"/>
        <w:rPr>
          <w:color w:val="auto"/>
          <w:sz w:val="24"/>
          <w:highlight w:val="none"/>
        </w:rPr>
      </w:pPr>
      <w:r>
        <w:rPr>
          <w:color w:val="auto"/>
          <w:sz w:val="24"/>
          <w:highlight w:val="none"/>
        </w:rPr>
        <w:t>本单位对上述声明的真实性负责。如有虚假，将依法承担相应责任。</w:t>
      </w:r>
    </w:p>
    <w:p>
      <w:pPr>
        <w:pStyle w:val="26"/>
        <w:snapToGrid w:val="0"/>
        <w:spacing w:line="480" w:lineRule="exact"/>
        <w:ind w:firstLine="480" w:firstLineChars="200"/>
        <w:rPr>
          <w:color w:val="auto"/>
          <w:sz w:val="24"/>
          <w:highlight w:val="none"/>
        </w:rPr>
      </w:pPr>
    </w:p>
    <w:p>
      <w:pPr>
        <w:pStyle w:val="26"/>
        <w:snapToGrid w:val="0"/>
        <w:spacing w:line="480" w:lineRule="exact"/>
        <w:ind w:firstLine="480" w:firstLineChars="200"/>
        <w:rPr>
          <w:color w:val="auto"/>
          <w:sz w:val="24"/>
          <w:highlight w:val="none"/>
        </w:rPr>
      </w:pPr>
    </w:p>
    <w:p>
      <w:pPr>
        <w:keepNext/>
        <w:adjustRightInd w:val="0"/>
        <w:snapToGrid w:val="0"/>
        <w:spacing w:line="360" w:lineRule="auto"/>
        <w:ind w:firstLine="2760" w:firstLineChars="115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adjustRightInd w:val="0"/>
        <w:snapToGrid w:val="0"/>
        <w:spacing w:line="360" w:lineRule="auto"/>
        <w:ind w:firstLine="2760" w:firstLineChars="1150"/>
        <w:rPr>
          <w:rFonts w:ascii="宋体" w:hAnsi="宋体" w:cs="宋体"/>
          <w:color w:val="auto"/>
          <w:sz w:val="24"/>
          <w:highlight w:val="none"/>
          <w:u w:val="single"/>
        </w:rPr>
      </w:pPr>
      <w:r>
        <w:rPr>
          <w:rFonts w:hint="eastAsia" w:ascii="宋体" w:hAnsi="宋体" w:cs="宋体"/>
          <w:color w:val="auto"/>
          <w:sz w:val="24"/>
          <w:highlight w:val="none"/>
        </w:rPr>
        <w:t>法定代表人或供应商代表（签字或盖章）：</w:t>
      </w:r>
      <w:r>
        <w:rPr>
          <w:rFonts w:hint="eastAsia" w:ascii="宋体" w:hAnsi="宋体" w:cs="宋体"/>
          <w:color w:val="auto"/>
          <w:sz w:val="24"/>
          <w:highlight w:val="none"/>
          <w:u w:val="single"/>
        </w:rPr>
        <w:t xml:space="preserve">              </w:t>
      </w:r>
    </w:p>
    <w:p>
      <w:pPr>
        <w:tabs>
          <w:tab w:val="left" w:pos="4000"/>
        </w:tabs>
        <w:overflowPunct w:val="0"/>
        <w:topLinePunct/>
        <w:autoSpaceDN w:val="0"/>
        <w:adjustRightInd w:val="0"/>
        <w:snapToGrid w:val="0"/>
        <w:spacing w:line="360" w:lineRule="auto"/>
        <w:ind w:firstLine="2760" w:firstLineChars="1150"/>
        <w:rPr>
          <w:rFonts w:ascii="宋体" w:hAnsi="宋体" w:cs="宋体"/>
          <w:i/>
          <w:iCs/>
          <w:color w:val="auto"/>
          <w:sz w:val="24"/>
          <w:highlight w:val="none"/>
          <w:u w:val="single"/>
        </w:rPr>
      </w:pPr>
      <w:r>
        <w:rPr>
          <w:rFonts w:hint="eastAsia" w:ascii="宋体" w:hAnsi="宋体" w:cs="宋体"/>
          <w:color w:val="auto"/>
          <w:sz w:val="24"/>
          <w:highlight w:val="none"/>
        </w:rPr>
        <w:t>日期：</w:t>
      </w:r>
      <w:r>
        <w:rPr>
          <w:rFonts w:hint="eastAsia" w:ascii="宋体" w:hAnsi="宋体" w:cs="宋体"/>
          <w:i/>
          <w:iCs/>
          <w:color w:val="auto"/>
          <w:sz w:val="24"/>
          <w:highlight w:val="none"/>
          <w:u w:val="single"/>
        </w:rPr>
        <w:t xml:space="preserve">                                              </w:t>
      </w:r>
    </w:p>
    <w:p>
      <w:pPr>
        <w:snapToGrid w:val="0"/>
        <w:spacing w:line="360" w:lineRule="auto"/>
        <w:ind w:firstLine="3694" w:firstLineChars="1150"/>
        <w:rPr>
          <w:rFonts w:ascii="宋体" w:hAnsi="宋体"/>
          <w:b/>
          <w:color w:val="auto"/>
          <w:sz w:val="32"/>
          <w:highlight w:val="none"/>
        </w:rPr>
      </w:pPr>
    </w:p>
    <w:p>
      <w:pPr>
        <w:keepNext/>
        <w:spacing w:line="360" w:lineRule="auto"/>
        <w:jc w:val="center"/>
        <w:rPr>
          <w:rFonts w:ascii="宋体" w:hAnsi="宋体" w:cs="宋体"/>
          <w:b/>
          <w:color w:val="auto"/>
          <w:spacing w:val="6"/>
          <w:sz w:val="24"/>
          <w:szCs w:val="24"/>
          <w:highlight w:val="none"/>
        </w:rPr>
      </w:pPr>
    </w:p>
    <w:p>
      <w:pPr>
        <w:pStyle w:val="21"/>
        <w:keepNext/>
        <w:adjustRightInd w:val="0"/>
        <w:snapToGrid w:val="0"/>
        <w:spacing w:line="360" w:lineRule="auto"/>
        <w:jc w:val="center"/>
        <w:rPr>
          <w:rFonts w:ascii="宋体" w:hAnsi="宋体" w:cs="宋体"/>
          <w:b/>
          <w:bCs/>
          <w:color w:val="auto"/>
          <w:sz w:val="32"/>
          <w:szCs w:val="32"/>
          <w:highlight w:val="none"/>
        </w:rPr>
      </w:pPr>
    </w:p>
    <w:p>
      <w:pPr>
        <w:pStyle w:val="21"/>
        <w:snapToGrid w:val="0"/>
        <w:spacing w:line="360" w:lineRule="auto"/>
        <w:jc w:val="both"/>
        <w:rPr>
          <w:rFonts w:ascii="宋体" w:hAnsi="宋体" w:cs="宋体"/>
          <w:color w:val="auto"/>
          <w:sz w:val="32"/>
          <w:highlight w:val="none"/>
        </w:rPr>
      </w:pPr>
    </w:p>
    <w:p>
      <w:pPr>
        <w:pStyle w:val="21"/>
        <w:snapToGrid w:val="0"/>
        <w:spacing w:line="360" w:lineRule="auto"/>
        <w:jc w:val="both"/>
        <w:rPr>
          <w:rFonts w:ascii="宋体" w:hAnsi="宋体" w:cs="宋体"/>
          <w:color w:val="auto"/>
          <w:sz w:val="32"/>
        </w:rPr>
      </w:pPr>
    </w:p>
    <w:p/>
    <w:p/>
    <w:p/>
    <w:p/>
    <w:sectPr>
      <w:headerReference r:id="rId6" w:type="even"/>
      <w:footerReference r:id="rId7" w:type="even"/>
      <w:pgSz w:w="11907" w:h="16840"/>
      <w:pgMar w:top="1418" w:right="1418" w:bottom="1134" w:left="1418" w:header="680" w:footer="73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jc w:val="center"/>
      <w:rPr>
        <w:rFonts w:ascii="宋体" w:hAnsi="宋体"/>
        <w:szCs w:val="21"/>
      </w:rPr>
    </w:pPr>
    <w:r>
      <w:rPr>
        <w:rFonts w:hint="eastAsia" w:ascii="宋体" w:hAnsi="宋体"/>
        <w:b/>
      </w:rPr>
      <w:t>第</w:t>
    </w:r>
    <w:r>
      <w:rPr>
        <w:rFonts w:hint="eastAsia" w:ascii="宋体" w:hAnsi="宋体"/>
        <w:b/>
        <w:lang w:val="en-US" w:eastAsia="zh-CN"/>
      </w:rPr>
      <w:t xml:space="preserve"> </w:t>
    </w:r>
    <w:r>
      <w:rPr>
        <w:rFonts w:ascii="宋体" w:hAnsi="宋体"/>
        <w:b/>
        <w:bCs/>
      </w:rPr>
      <w:fldChar w:fldCharType="begin"/>
    </w:r>
    <w:r>
      <w:rPr>
        <w:rFonts w:hint="eastAsia" w:ascii="宋体" w:hAnsi="宋体"/>
        <w:b/>
        <w:bCs/>
      </w:rPr>
      <w:instrText xml:space="preserve">PAGE  \* Arabic  \* MERGEFORMAT</w:instrText>
    </w:r>
    <w:r>
      <w:rPr>
        <w:rFonts w:ascii="宋体" w:hAnsi="宋体"/>
        <w:b/>
        <w:bCs/>
      </w:rPr>
      <w:fldChar w:fldCharType="separate"/>
    </w:r>
    <w:r>
      <w:rPr>
        <w:rFonts w:ascii="宋体" w:hAnsi="宋体"/>
        <w:b/>
        <w:bCs/>
      </w:rPr>
      <w:t>59</w:t>
    </w:r>
    <w:r>
      <w:rPr>
        <w:rFonts w:ascii="宋体" w:hAnsi="宋体"/>
        <w:b/>
        <w:bCs/>
      </w:rPr>
      <w:fldChar w:fldCharType="end"/>
    </w:r>
    <w:r>
      <w:rPr>
        <w:rFonts w:hint="eastAsia" w:ascii="宋体" w:hAnsi="宋体"/>
        <w:b/>
        <w:bCs/>
        <w:lang w:val="en-US" w:eastAsia="zh-CN"/>
      </w:rPr>
      <w:t xml:space="preserve"> </w:t>
    </w:r>
    <w:r>
      <w:rPr>
        <w:rFonts w:hint="eastAsia" w:ascii="宋体" w:hAnsi="宋体"/>
        <w:b/>
      </w:rPr>
      <w:t>页</w:t>
    </w:r>
    <w:r>
      <w:rPr>
        <w:rFonts w:hint="eastAsia" w:ascii="宋体" w:hAnsi="宋体"/>
        <w:b/>
        <w:lang w:val="en-US" w:eastAsia="zh-CN"/>
      </w:rPr>
      <w:t xml:space="preserve"> </w:t>
    </w:r>
    <w:r>
      <w:rPr>
        <w:rFonts w:hint="eastAsia" w:ascii="宋体" w:hAnsi="宋体"/>
        <w:b/>
      </w:rPr>
      <w:t>共</w:t>
    </w:r>
    <w:r>
      <w:rPr>
        <w:rFonts w:hint="eastAsia" w:ascii="宋体" w:hAnsi="宋体"/>
        <w:b/>
        <w:lang w:val="en-US" w:eastAsia="zh-CN"/>
      </w:rPr>
      <w:t xml:space="preserve">77 </w:t>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enter" w:pos="4535"/>
        <w:tab w:val="right" w:pos="9071"/>
        <w:tab w:val="clear" w:pos="4153"/>
        <w:tab w:val="clear" w:pos="8306"/>
      </w:tabs>
      <w:jc w:val="center"/>
      <w:rPr>
        <w:rFonts w:ascii="宋体" w:hAnsi="宋体"/>
        <w:b/>
        <w:szCs w:val="21"/>
      </w:rPr>
    </w:pPr>
    <w:r>
      <w:rPr>
        <w:rFonts w:hint="eastAsia" w:ascii="宋体" w:hAnsi="宋体"/>
        <w:b/>
        <w:szCs w:val="21"/>
      </w:rPr>
      <w:t>第</w:t>
    </w:r>
    <w:r>
      <w:rPr>
        <w:rFonts w:hint="eastAsia" w:ascii="宋体" w:hAnsi="宋体"/>
        <w:b/>
        <w:szCs w:val="21"/>
        <w:lang w:val="en-US" w:eastAsia="zh-CN"/>
      </w:rPr>
      <w:t xml:space="preserve"> </w:t>
    </w:r>
    <w:r>
      <w:rPr>
        <w:rFonts w:ascii="宋体" w:hAnsi="宋体"/>
        <w:b/>
        <w:szCs w:val="21"/>
      </w:rPr>
      <w:fldChar w:fldCharType="begin"/>
    </w:r>
    <w:r>
      <w:rPr>
        <w:rFonts w:hint="eastAsia" w:ascii="宋体" w:hAnsi="宋体"/>
        <w:b/>
        <w:szCs w:val="21"/>
      </w:rPr>
      <w:instrText xml:space="preserve">PAGE  \* Arabic  \* MERGEFORMAT</w:instrText>
    </w:r>
    <w:r>
      <w:rPr>
        <w:rFonts w:ascii="宋体" w:hAnsi="宋体"/>
        <w:b/>
        <w:szCs w:val="21"/>
      </w:rPr>
      <w:fldChar w:fldCharType="separate"/>
    </w:r>
    <w:r>
      <w:rPr>
        <w:rFonts w:ascii="宋体" w:hAnsi="宋体"/>
        <w:b/>
        <w:szCs w:val="21"/>
      </w:rPr>
      <w:t>58</w:t>
    </w:r>
    <w:r>
      <w:rPr>
        <w:rFonts w:ascii="宋体" w:hAnsi="宋体"/>
        <w:b/>
        <w:szCs w:val="21"/>
      </w:rPr>
      <w:fldChar w:fldCharType="end"/>
    </w:r>
    <w:r>
      <w:rPr>
        <w:rFonts w:hint="eastAsia" w:ascii="宋体" w:hAnsi="宋体"/>
        <w:b/>
        <w:szCs w:val="21"/>
        <w:lang w:val="en-US" w:eastAsia="zh-CN"/>
      </w:rPr>
      <w:t xml:space="preserve"> </w:t>
    </w:r>
    <w:r>
      <w:rPr>
        <w:rFonts w:hint="eastAsia" w:ascii="宋体" w:hAnsi="宋体"/>
        <w:b/>
        <w:szCs w:val="21"/>
      </w:rPr>
      <w:t>页</w:t>
    </w:r>
    <w:r>
      <w:rPr>
        <w:rFonts w:hint="eastAsia" w:ascii="宋体" w:hAnsi="宋体"/>
        <w:b/>
        <w:szCs w:val="21"/>
        <w:lang w:val="en-US" w:eastAsia="zh-CN"/>
      </w:rPr>
      <w:t xml:space="preserve"> </w:t>
    </w:r>
    <w:r>
      <w:rPr>
        <w:rFonts w:hint="eastAsia" w:ascii="宋体" w:hAnsi="宋体"/>
        <w:b/>
        <w:szCs w:val="21"/>
      </w:rPr>
      <w:t>共</w:t>
    </w:r>
    <w:r>
      <w:rPr>
        <w:rFonts w:hint="eastAsia" w:ascii="宋体" w:hAnsi="宋体"/>
        <w:b/>
        <w:szCs w:val="21"/>
        <w:lang w:val="en-US" w:eastAsia="zh-CN"/>
      </w:rPr>
      <w:t xml:space="preserve"> 77</w:t>
    </w:r>
    <w:r>
      <w:rPr>
        <w:rFonts w:hint="eastAsia" w:ascii="宋体" w:hAnsi="宋体"/>
        <w:b/>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pBdr>
        <w:bottom w:val="thickThinSmallGap" w:color="auto" w:sz="24" w:space="0"/>
      </w:pBdr>
      <w:rPr>
        <w:rFonts w:ascii="仿宋_GB2312" w:eastAsia="仿宋_GB2312"/>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pBdr>
        <w:bottom w:val="thickThinSmallGap" w:color="auto" w:sz="24" w:space="0"/>
      </w:pBdr>
      <w:wordWrap w:val="0"/>
      <w:jc w:val="right"/>
    </w:pPr>
    <w:r>
      <w:rPr>
        <w:rFonts w:hint="eastAsia" w:ascii="宋体" w:hAnsi="宋体" w:cs="宋体"/>
        <w:b/>
        <w:bCs/>
        <w:szCs w:val="21"/>
      </w:rPr>
      <w:drawing>
        <wp:inline distT="0" distB="0" distL="114300" distR="114300">
          <wp:extent cx="397510" cy="337185"/>
          <wp:effectExtent l="0" t="0" r="2540" b="5715"/>
          <wp:docPr id="3" name="图片 2" descr="最终-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最终-01.jpg"/>
                  <pic:cNvPicPr>
                    <a:picLocks noChangeAspect="1"/>
                  </pic:cNvPicPr>
                </pic:nvPicPr>
                <pic:blipFill>
                  <a:blip r:embed="rId1"/>
                  <a:stretch>
                    <a:fillRect/>
                  </a:stretch>
                </pic:blipFill>
                <pic:spPr>
                  <a:xfrm>
                    <a:off x="0" y="0"/>
                    <a:ext cx="397510" cy="337185"/>
                  </a:xfrm>
                  <a:prstGeom prst="rect">
                    <a:avLst/>
                  </a:prstGeom>
                  <a:noFill/>
                  <a:ln>
                    <a:noFill/>
                  </a:ln>
                </pic:spPr>
              </pic:pic>
            </a:graphicData>
          </a:graphic>
        </wp:inline>
      </w:drawing>
    </w:r>
    <w:r>
      <w:rPr>
        <w:rFonts w:hint="eastAsia" w:ascii="宋体" w:hAnsi="宋体" w:cs="仿宋_GB2312"/>
        <w:b/>
        <w:bCs/>
        <w:sz w:val="20"/>
        <w:szCs w:val="20"/>
      </w:rPr>
      <w:t xml:space="preserve">太原市公安局迎泽分局健身房装修工程竞争性磋商文件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pBdr>
        <w:bottom w:val="thickThinSmallGap" w:color="auto" w:sz="24" w:space="0"/>
      </w:pBdr>
    </w:pPr>
    <w:r>
      <w:rPr>
        <w:rFonts w:hint="eastAsia" w:ascii="宋体" w:hAnsi="宋体" w:cs="宋体"/>
        <w:b/>
        <w:bCs/>
        <w:szCs w:val="21"/>
      </w:rPr>
      <w:drawing>
        <wp:inline distT="0" distB="0" distL="114300" distR="114300">
          <wp:extent cx="397510" cy="337185"/>
          <wp:effectExtent l="0" t="0" r="2540" b="5715"/>
          <wp:docPr id="2" name="图片 3" descr="最终-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最终-01.jpg"/>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97510" cy="337185"/>
                  </a:xfrm>
                  <a:prstGeom prst="rect">
                    <a:avLst/>
                  </a:prstGeom>
                  <a:noFill/>
                  <a:ln>
                    <a:noFill/>
                  </a:ln>
                </pic:spPr>
              </pic:pic>
            </a:graphicData>
          </a:graphic>
        </wp:inline>
      </w:drawing>
    </w:r>
    <w:r>
      <w:rPr>
        <w:rFonts w:hint="eastAsia" w:ascii="宋体" w:hAnsi="宋体" w:cs="宋体"/>
        <w:b/>
        <w:bCs/>
        <w:szCs w:val="21"/>
        <w:lang w:val="en-US" w:eastAsia="zh-CN"/>
      </w:rPr>
      <w:t xml:space="preserve"> </w:t>
    </w:r>
    <w:r>
      <w:rPr>
        <w:rFonts w:hint="eastAsia" w:ascii="宋体" w:hAnsi="宋体" w:eastAsia="宋体" w:cs="宋体"/>
        <w:b/>
        <w:bCs/>
        <w:sz w:val="18"/>
        <w:szCs w:val="18"/>
      </w:rPr>
      <w:t>交城县202</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年</w:t>
    </w:r>
    <w:r>
      <w:rPr>
        <w:rFonts w:hint="eastAsia" w:ascii="宋体" w:hAnsi="宋体" w:eastAsia="宋体" w:cs="宋体"/>
        <w:b/>
        <w:bCs/>
        <w:sz w:val="18"/>
        <w:szCs w:val="18"/>
        <w:lang w:val="en-US" w:eastAsia="zh-CN"/>
      </w:rPr>
      <w:t>农村公路灾后恢复重建项目燕家庄桥工程</w:t>
    </w:r>
    <w:r>
      <w:rPr>
        <w:rFonts w:hint="eastAsia" w:ascii="宋体" w:hAnsi="宋体" w:eastAsia="宋体" w:cs="宋体"/>
        <w:b/>
        <w:bCs/>
        <w:sz w:val="18"/>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5AB0B"/>
    <w:multiLevelType w:val="singleLevel"/>
    <w:tmpl w:val="B0E5AB0B"/>
    <w:lvl w:ilvl="0" w:tentative="0">
      <w:start w:val="3"/>
      <w:numFmt w:val="decimal"/>
      <w:lvlText w:val="%1."/>
      <w:lvlJc w:val="left"/>
      <w:pPr>
        <w:tabs>
          <w:tab w:val="left" w:pos="312"/>
        </w:tabs>
      </w:pPr>
    </w:lvl>
  </w:abstractNum>
  <w:abstractNum w:abstractNumId="1">
    <w:nsid w:val="D55A9C05"/>
    <w:multiLevelType w:val="singleLevel"/>
    <w:tmpl w:val="D55A9C05"/>
    <w:lvl w:ilvl="0" w:tentative="0">
      <w:start w:val="1"/>
      <w:numFmt w:val="decimal"/>
      <w:suff w:val="nothing"/>
      <w:lvlText w:val="（%1）"/>
      <w:lvlJc w:val="left"/>
    </w:lvl>
  </w:abstractNum>
  <w:abstractNum w:abstractNumId="2">
    <w:nsid w:val="18D24664"/>
    <w:multiLevelType w:val="singleLevel"/>
    <w:tmpl w:val="18D24664"/>
    <w:lvl w:ilvl="0" w:tentative="0">
      <w:start w:val="2"/>
      <w:numFmt w:val="upperLetter"/>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ODNiZTZiMmE5Y2RlOWY1OGE0YTNmZDI0ZjM1YWEifQ=="/>
  </w:docVars>
  <w:rsids>
    <w:rsidRoot w:val="049D4D7B"/>
    <w:rsid w:val="049D4D7B"/>
    <w:rsid w:val="06562220"/>
    <w:rsid w:val="2EEF01BB"/>
    <w:rsid w:val="36094D5E"/>
    <w:rsid w:val="3A8F72C1"/>
    <w:rsid w:val="3AAF722D"/>
    <w:rsid w:val="3B5F0C53"/>
    <w:rsid w:val="7557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textAlignment w:val="baseline"/>
      <w:outlineLvl w:val="0"/>
    </w:pPr>
    <w:rPr>
      <w:b/>
      <w:bCs/>
      <w:kern w:val="44"/>
      <w:sz w:val="44"/>
      <w:szCs w:val="44"/>
    </w:rPr>
  </w:style>
  <w:style w:type="paragraph" w:styleId="4">
    <w:name w:val="heading 3"/>
    <w:basedOn w:val="1"/>
    <w:next w:val="1"/>
    <w:qFormat/>
    <w:uiPriority w:val="9"/>
    <w:pPr>
      <w:keepNext/>
      <w:keepLines/>
      <w:widowControl/>
      <w:tabs>
        <w:tab w:val="left" w:pos="720"/>
      </w:tabs>
      <w:spacing w:before="120" w:after="120" w:line="360" w:lineRule="auto"/>
      <w:ind w:left="720" w:hanging="720"/>
      <w:jc w:val="center"/>
      <w:textAlignment w:val="baseline"/>
      <w:outlineLvl w:val="2"/>
    </w:pPr>
    <w:rPr>
      <w:sz w:val="32"/>
      <w:szCs w:val="32"/>
    </w:rPr>
  </w:style>
  <w:style w:type="paragraph" w:styleId="5">
    <w:name w:val="heading 4"/>
    <w:basedOn w:val="1"/>
    <w:next w:val="1"/>
    <w:qFormat/>
    <w:uiPriority w:val="9"/>
    <w:pPr>
      <w:keepNext/>
      <w:keepLines/>
      <w:widowControl/>
      <w:spacing w:before="120" w:after="120" w:line="360" w:lineRule="auto"/>
      <w:jc w:val="center"/>
      <w:textAlignment w:val="baseline"/>
      <w:outlineLvl w:val="3"/>
    </w:pPr>
    <w:rPr>
      <w:rFonts w:ascii="Cambria" w:hAnsi="Cambria"/>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6">
    <w:name w:val="table of authorities"/>
    <w:basedOn w:val="1"/>
    <w:next w:val="1"/>
    <w:qFormat/>
    <w:uiPriority w:val="0"/>
    <w:pPr>
      <w:adjustRightInd w:val="0"/>
      <w:snapToGrid w:val="0"/>
      <w:spacing w:line="500" w:lineRule="exact"/>
      <w:ind w:left="420" w:leftChars="200" w:firstLineChars="200"/>
    </w:pPr>
    <w:rPr>
      <w:rFonts w:eastAsia="宋体"/>
      <w:szCs w:val="24"/>
    </w:rPr>
  </w:style>
  <w:style w:type="paragraph" w:styleId="7">
    <w:name w:val="toa heading"/>
    <w:basedOn w:val="1"/>
    <w:next w:val="1"/>
    <w:qFormat/>
    <w:uiPriority w:val="99"/>
    <w:pPr>
      <w:spacing w:before="120"/>
    </w:pPr>
    <w:rPr>
      <w:rFonts w:ascii="Arial" w:hAnsi="Arial" w:cs="Arial"/>
      <w:sz w:val="24"/>
      <w:szCs w:val="24"/>
    </w:rPr>
  </w:style>
  <w:style w:type="paragraph" w:styleId="8">
    <w:name w:val="Body Text"/>
    <w:basedOn w:val="1"/>
    <w:next w:val="9"/>
    <w:qFormat/>
    <w:uiPriority w:val="0"/>
    <w:pPr>
      <w:spacing w:after="120"/>
    </w:pPr>
    <w:rPr>
      <w:rFonts w:hint="default"/>
    </w:rPr>
  </w:style>
  <w:style w:type="paragraph" w:customStyle="1" w:styleId="9">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10">
    <w:name w:val="Body Text Indent"/>
    <w:basedOn w:val="1"/>
    <w:next w:val="11"/>
    <w:qFormat/>
    <w:uiPriority w:val="99"/>
    <w:pPr>
      <w:ind w:left="199" w:leftChars="95"/>
    </w:pPr>
    <w:rPr>
      <w:kern w:val="0"/>
    </w:rPr>
  </w:style>
  <w:style w:type="paragraph" w:styleId="11">
    <w:name w:val="envelope return"/>
    <w:basedOn w:val="1"/>
    <w:qFormat/>
    <w:uiPriority w:val="0"/>
    <w:pPr>
      <w:snapToGrid w:val="0"/>
    </w:pPr>
    <w:rPr>
      <w:rFonts w:hint="default" w:ascii="Arial" w:hAnsi="Arial" w:cs="Arial"/>
      <w:szCs w:val="24"/>
    </w:rPr>
  </w:style>
  <w:style w:type="paragraph" w:styleId="12">
    <w:name w:val="Plain Text"/>
    <w:basedOn w:val="1"/>
    <w:next w:val="1"/>
    <w:qFormat/>
    <w:uiPriority w:val="0"/>
    <w:rPr>
      <w:rFonts w:ascii="宋体" w:hAnsi="Courier New"/>
      <w:kern w:val="0"/>
      <w:sz w:val="20"/>
      <w:szCs w:val="20"/>
    </w:rPr>
  </w:style>
  <w:style w:type="paragraph" w:styleId="13">
    <w:name w:val="footer"/>
    <w:basedOn w:val="1"/>
    <w:next w:val="1"/>
    <w:qFormat/>
    <w:uiPriority w:val="99"/>
    <w:pPr>
      <w:tabs>
        <w:tab w:val="center" w:pos="4153"/>
        <w:tab w:val="right" w:pos="8306"/>
      </w:tabs>
      <w:snapToGrid w:val="0"/>
      <w:jc w:val="left"/>
    </w:pPr>
    <w:rPr>
      <w:kern w:val="0"/>
      <w:sz w:val="18"/>
      <w:szCs w:val="18"/>
    </w:rPr>
  </w:style>
  <w:style w:type="paragraph" w:styleId="14">
    <w:name w:val="toc 1"/>
    <w:basedOn w:val="1"/>
    <w:next w:val="1"/>
    <w:qFormat/>
    <w:uiPriority w:val="39"/>
    <w:pPr>
      <w:keepNext/>
      <w:tabs>
        <w:tab w:val="right" w:leader="dot" w:pos="9061"/>
      </w:tabs>
      <w:adjustRightInd w:val="0"/>
      <w:snapToGrid w:val="0"/>
      <w:spacing w:line="360" w:lineRule="auto"/>
      <w:ind w:firstLine="412" w:firstLineChars="196"/>
    </w:pPr>
    <w:rPr>
      <w:rFonts w:ascii="宋体" w:hAnsi="宋体" w:cs="宋体"/>
      <w:caps/>
      <w:kern w:val="0"/>
    </w:rPr>
  </w:style>
  <w:style w:type="paragraph" w:styleId="15">
    <w:name w:val="Title"/>
    <w:basedOn w:val="1"/>
    <w:next w:val="1"/>
    <w:qFormat/>
    <w:uiPriority w:val="10"/>
    <w:pPr>
      <w:spacing w:before="120" w:after="240" w:line="312" w:lineRule="atLeast"/>
      <w:jc w:val="center"/>
      <w:textAlignment w:val="baseline"/>
      <w:outlineLvl w:val="0"/>
    </w:pPr>
    <w:rPr>
      <w:rFonts w:ascii="Cambria"/>
      <w:b/>
      <w:sz w:val="32"/>
    </w:rPr>
  </w:style>
  <w:style w:type="paragraph" w:styleId="16">
    <w:name w:val="Body Text First Indent 2"/>
    <w:basedOn w:val="10"/>
    <w:next w:val="1"/>
    <w:qFormat/>
    <w:uiPriority w:val="99"/>
    <w:pPr>
      <w:spacing w:after="120" w:line="312" w:lineRule="atLeast"/>
      <w:ind w:left="420" w:leftChars="200" w:firstLine="420" w:firstLineChars="200"/>
      <w:textAlignment w:val="baseline"/>
    </w:pPr>
  </w:style>
  <w:style w:type="table" w:styleId="18">
    <w:name w:val="Table Grid"/>
    <w:basedOn w:val="1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cs="Times New Roman"/>
      <w:color w:val="0000FF"/>
      <w:u w:val="single"/>
    </w:rPr>
  </w:style>
  <w:style w:type="paragraph" w:customStyle="1" w:styleId="21">
    <w:name w:val="样式"/>
    <w:qFormat/>
    <w:uiPriority w:val="0"/>
    <w:pPr>
      <w:widowControl w:val="0"/>
      <w:autoSpaceDE w:val="0"/>
      <w:autoSpaceDN w:val="0"/>
    </w:pPr>
    <w:rPr>
      <w:rFonts w:ascii="Calibri" w:hAnsi="Calibri" w:eastAsia="宋体" w:cs="Times New Roman"/>
      <w:sz w:val="24"/>
      <w:szCs w:val="24"/>
      <w:lang w:val="en-US" w:eastAsia="zh-CN" w:bidi="ar-SA"/>
    </w:rPr>
  </w:style>
  <w:style w:type="paragraph" w:customStyle="1" w:styleId="22">
    <w:name w:val="标题二"/>
    <w:basedOn w:val="1"/>
    <w:qFormat/>
    <w:uiPriority w:val="0"/>
    <w:pPr>
      <w:spacing w:beforeLines="50" w:line="312" w:lineRule="atLeast"/>
      <w:ind w:firstLine="200" w:firstLineChars="200"/>
      <w:textAlignment w:val="baseline"/>
    </w:pPr>
    <w:rPr>
      <w:rFonts w:ascii="Arial" w:hAnsi="Arial" w:eastAsia="楷体_GB2312"/>
      <w:kern w:val="0"/>
      <w:sz w:val="30"/>
      <w:szCs w:val="20"/>
    </w:rPr>
  </w:style>
  <w:style w:type="paragraph" w:customStyle="1" w:styleId="23">
    <w:name w:val="正文1"/>
    <w:qFormat/>
    <w:uiPriority w:val="0"/>
    <w:pPr>
      <w:widowControl w:val="0"/>
      <w:spacing w:line="312" w:lineRule="atLeast"/>
      <w:jc w:val="both"/>
      <w:textAlignment w:val="baseline"/>
    </w:pPr>
    <w:rPr>
      <w:rFonts w:ascii="宋体" w:hAnsi="Calibri" w:eastAsia="宋体" w:cs="Times New Roman"/>
      <w:sz w:val="34"/>
      <w:lang w:val="en-US" w:eastAsia="zh-CN" w:bidi="ar-SA"/>
    </w:rPr>
  </w:style>
  <w:style w:type="paragraph" w:customStyle="1" w:styleId="24">
    <w:name w:val="样式 样式 仿宋_GB2312 三号 + Times New Roman 首行缩进:  2 字符"/>
    <w:basedOn w:val="1"/>
    <w:qFormat/>
    <w:uiPriority w:val="0"/>
    <w:pPr>
      <w:spacing w:line="600" w:lineRule="exact"/>
      <w:ind w:firstLine="200" w:firstLineChars="200"/>
    </w:pPr>
    <w:rPr>
      <w:rFonts w:eastAsia="仿宋_GB2312" w:cs="宋体"/>
      <w:sz w:val="32"/>
      <w:szCs w:val="20"/>
    </w:rPr>
  </w:style>
  <w:style w:type="paragraph" w:customStyle="1" w:styleId="25">
    <w:name w:val="Table Paragraph"/>
    <w:basedOn w:val="1"/>
    <w:qFormat/>
    <w:uiPriority w:val="1"/>
    <w:pPr>
      <w:autoSpaceDE w:val="0"/>
      <w:autoSpaceDN w:val="0"/>
      <w:jc w:val="left"/>
    </w:pPr>
    <w:rPr>
      <w:rFonts w:hint="default" w:ascii="宋体" w:hAnsi="宋体" w:cs="宋体"/>
      <w:kern w:val="0"/>
      <w:sz w:val="22"/>
      <w:szCs w:val="22"/>
      <w:lang w:val="zh-CN" w:bidi="zh-CN"/>
    </w:rPr>
  </w:style>
  <w:style w:type="paragraph" w:customStyle="1" w:styleId="26">
    <w:name w:val="样式1"/>
    <w:basedOn w:val="1"/>
    <w:qFormat/>
    <w:uiPriority w:val="0"/>
    <w:pPr>
      <w:textAlignment w:val="baseline"/>
    </w:pPr>
    <w:rPr>
      <w:rFonts w:ascii="宋体" w:hAnsi="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28927</Words>
  <Characters>30337</Characters>
  <Lines>0</Lines>
  <Paragraphs>0</Paragraphs>
  <TotalTime>9</TotalTime>
  <ScaleCrop>false</ScaleCrop>
  <LinksUpToDate>false</LinksUpToDate>
  <CharactersWithSpaces>33980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2023-05-31T01:34:00Z</dcterms:created>
  <dc:creator>张大晨</dc:creator>
  <cp:lastModifiedBy>。。。 จุ๊บ</cp:lastModifiedBy>
  <dcterms:modified xsi:type="dcterms:W3CDTF">2023-06-01T11:48:17Z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E04B3A0C06EF40CB887226463A60A77A_13</vt:lpwstr>
  </property>
</Properties>
</file>