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城乡最低生活保障入户调查表</w:t>
      </w:r>
    </w:p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25"/>
        <w:gridCol w:w="812"/>
        <w:gridCol w:w="800"/>
        <w:gridCol w:w="1775"/>
        <w:gridCol w:w="825"/>
        <w:gridCol w:w="1232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8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乡镇/街道办事处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村/社区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调查时间：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3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实际居住地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家庭经济状况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补差测算过程</w:t>
            </w:r>
          </w:p>
        </w:tc>
        <w:tc>
          <w:tcPr>
            <w:tcW w:w="79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                           补差金额为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u w:val="none"/>
                <w:vertAlign w:val="baseline"/>
                <w:lang w:val="en-US"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1.共同生活家庭成员基本情况信息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健康状况（健康、一般、残疾、患病）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职业状况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月收入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85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2法定赡（抚、扶）养义务人信息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与申请人关系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健康状况（健康、一般、残疾、患病）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职业状况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月收入</w:t>
            </w:r>
          </w:p>
        </w:tc>
        <w:tc>
          <w:tcPr>
            <w:tcW w:w="2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家庭困难综合情况</w:t>
            </w:r>
          </w:p>
        </w:tc>
        <w:tc>
          <w:tcPr>
            <w:tcW w:w="903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8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3.是否与申请材料一致：是□  否□   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8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入户调查人员签字（两人以上）：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854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以上入户调查填写情况属实：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vertAlign w:val="baseline"/>
                <w:lang w:val="en-US" w:eastAsia="zh-CN"/>
              </w:rPr>
              <w:t>被调查家庭成员代表签字：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_GB2312" w:hAnsi="楷体_GB2312" w:eastAsia="楷体_GB2312" w:cs="楷体_GB2312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28"/>
          <w:szCs w:val="28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1.家庭经济状况填写家庭收入、财产等情况；</w:t>
      </w:r>
    </w:p>
    <w:p>
      <w:pPr>
        <w:ind w:firstLine="1120" w:firstLineChars="4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sz w:val="28"/>
          <w:szCs w:val="28"/>
          <w:lang w:val="en-US" w:eastAsia="zh-CN"/>
        </w:rPr>
        <w:t>2.家庭困难综合情况填写造成家庭经济困难的主要原因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142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w w:val="2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2022-11-03T02:25:06Z</dcterms:created>
  <dc:creator>Administrator</dc:creator>
  <cp:lastModifiedBy>聆听</cp:lastModifiedBy>
  <dcterms:modified xsi:type="dcterms:W3CDTF">2022-11-03T02:25:25Z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1E5CDEAE72404413A69038758C3A3296</vt:lpwstr>
  </property>
</Properties>
</file>