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838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2023年省生态</w:t>
      </w:r>
      <w:r>
        <w:rPr>
          <w:rFonts w:hint="eastAsia" w:ascii="宋体" w:hAnsi="宋体" w:eastAsia="宋体" w:cs="宋体"/>
          <w:b w:val="0"/>
          <w:bCs w:val="0"/>
          <w:sz w:val="44"/>
          <w:szCs w:val="44"/>
          <w:lang w:val="en-US" w:eastAsia="zh-CN"/>
        </w:rPr>
        <w:t>环境</w:t>
      </w:r>
      <w:r>
        <w:rPr>
          <w:rFonts w:hint="eastAsia" w:ascii="宋体" w:hAnsi="宋体" w:eastAsia="宋体" w:cs="宋体"/>
          <w:b w:val="0"/>
          <w:bCs w:val="0"/>
          <w:sz w:val="44"/>
          <w:szCs w:val="44"/>
          <w:lang w:eastAsia="zh-CN"/>
        </w:rPr>
        <w:t>保护督察反馈问题</w:t>
      </w:r>
    </w:p>
    <w:p w14:paraId="7A093F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w:t>
      </w:r>
      <w:r>
        <w:rPr>
          <w:rFonts w:hint="eastAsia" w:ascii="宋体" w:hAnsi="宋体" w:eastAsia="宋体" w:cs="宋体"/>
          <w:b w:val="0"/>
          <w:bCs w:val="0"/>
          <w:sz w:val="44"/>
          <w:szCs w:val="44"/>
          <w:lang w:val="en-US" w:eastAsia="zh-CN"/>
        </w:rPr>
        <w:t>问题一</w:t>
      </w:r>
      <w:r>
        <w:rPr>
          <w:rFonts w:hint="eastAsia" w:ascii="宋体" w:hAnsi="宋体" w:eastAsia="宋体" w:cs="宋体"/>
          <w:b w:val="0"/>
          <w:bCs w:val="0"/>
          <w:sz w:val="44"/>
          <w:szCs w:val="44"/>
          <w:lang w:eastAsia="zh-CN"/>
        </w:rPr>
        <w:t>）整改任务验收公示</w:t>
      </w:r>
    </w:p>
    <w:p w14:paraId="10A22FD1">
      <w:pPr>
        <w:pStyle w:val="3"/>
        <w:keepNext w:val="0"/>
        <w:keepLines w:val="0"/>
        <w:pageBreakBefore w:val="0"/>
        <w:widowControl w:val="0"/>
        <w:shd w:val="clear" w:color="auto" w:fill="FFFFFF"/>
        <w:kinsoku/>
        <w:wordWrap/>
        <w:overflowPunct/>
        <w:topLinePunct w:val="0"/>
        <w:autoSpaceDE/>
        <w:autoSpaceDN/>
        <w:bidi w:val="0"/>
        <w:adjustRightInd/>
        <w:snapToGrid/>
        <w:spacing w:before="444" w:beforeLines="10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lang w:val="en-US" w:eastAsia="zh-CN"/>
        </w:rPr>
        <w:t>我县</w:t>
      </w:r>
      <w:r>
        <w:rPr>
          <w:rFonts w:hint="eastAsia" w:ascii="仿宋_GB2312" w:hAnsi="仿宋_GB2312" w:eastAsia="仿宋_GB2312" w:cs="Times New Roman"/>
          <w:color w:val="000000"/>
          <w:sz w:val="32"/>
          <w:szCs w:val="32"/>
        </w:rPr>
        <w:t>负责的</w:t>
      </w:r>
      <w:r>
        <w:rPr>
          <w:rFonts w:hint="eastAsia" w:ascii="仿宋_GB2312" w:hAnsi="仿宋_GB2312" w:eastAsia="仿宋_GB2312" w:cs="Times New Roman"/>
          <w:color w:val="000000"/>
          <w:sz w:val="32"/>
          <w:szCs w:val="32"/>
          <w:lang w:val="en-US" w:eastAsia="zh-CN"/>
        </w:rPr>
        <w:t>2023年省</w:t>
      </w:r>
      <w:r>
        <w:rPr>
          <w:rFonts w:hint="eastAsia" w:ascii="仿宋_GB2312" w:hAnsi="仿宋_GB2312" w:eastAsia="仿宋_GB2312" w:cs="Times New Roman"/>
          <w:color w:val="000000"/>
          <w:sz w:val="32"/>
          <w:szCs w:val="32"/>
        </w:rPr>
        <w:t>生态环境保护督察整改任务</w:t>
      </w:r>
      <w:r>
        <w:rPr>
          <w:rFonts w:hint="eastAsia" w:ascii="仿宋_GB2312" w:hAnsi="仿宋_GB2312" w:eastAsia="仿宋_GB2312" w:cs="Times New Roman"/>
          <w:color w:val="000000"/>
          <w:sz w:val="32"/>
          <w:szCs w:val="32"/>
          <w:lang w:eastAsia="zh-CN"/>
        </w:rPr>
        <w:t>（</w:t>
      </w:r>
      <w:r>
        <w:rPr>
          <w:rFonts w:hint="eastAsia" w:ascii="仿宋_GB2312" w:hAnsi="仿宋_GB2312" w:eastAsia="仿宋_GB2312" w:cs="Times New Roman"/>
          <w:color w:val="000000"/>
          <w:sz w:val="32"/>
          <w:szCs w:val="32"/>
          <w:lang w:val="en-US" w:eastAsia="zh-CN"/>
        </w:rPr>
        <w:t>问题一</w:t>
      </w:r>
      <w:r>
        <w:rPr>
          <w:rFonts w:hint="eastAsia" w:ascii="仿宋_GB2312" w:hAnsi="仿宋_GB2312" w:eastAsia="仿宋_GB2312" w:cs="Times New Roman"/>
          <w:color w:val="000000"/>
          <w:sz w:val="32"/>
          <w:szCs w:val="32"/>
          <w:lang w:eastAsia="zh-CN"/>
        </w:rPr>
        <w:t>）</w:t>
      </w:r>
      <w:r>
        <w:rPr>
          <w:rFonts w:hint="eastAsia" w:ascii="仿宋_GB2312" w:hAnsi="仿宋_GB2312" w:eastAsia="仿宋_GB2312" w:cs="Times New Roman"/>
          <w:color w:val="000000"/>
          <w:sz w:val="32"/>
          <w:szCs w:val="32"/>
        </w:rPr>
        <w:t>已整改完成，并通过核查验收。按照</w:t>
      </w:r>
      <w:r>
        <w:rPr>
          <w:rFonts w:hint="eastAsia" w:ascii="仿宋_GB2312" w:hAnsi="仿宋_GB2312" w:eastAsia="仿宋_GB2312" w:cs="仿宋_GB2312"/>
          <w:color w:val="000000"/>
          <w:sz w:val="32"/>
          <w:szCs w:val="32"/>
        </w:rPr>
        <w:t>《中央生态环境保护督察</w:t>
      </w:r>
      <w:r>
        <w:rPr>
          <w:rFonts w:hint="eastAsia" w:ascii="仿宋_GB2312" w:hAnsi="仿宋_GB2312" w:eastAsia="仿宋_GB2312" w:cs="仿宋_GB2312"/>
          <w:color w:val="000000"/>
          <w:sz w:val="32"/>
          <w:szCs w:val="32"/>
          <w:lang w:eastAsia="zh-CN"/>
        </w:rPr>
        <w:t>整改工作办法</w:t>
      </w:r>
      <w:r>
        <w:rPr>
          <w:rFonts w:hint="eastAsia" w:ascii="仿宋_GB2312" w:hAnsi="仿宋_GB2312" w:eastAsia="仿宋_GB2312" w:cs="仿宋_GB2312"/>
          <w:color w:val="000000"/>
          <w:sz w:val="32"/>
          <w:szCs w:val="32"/>
        </w:rPr>
        <w:t>》</w:t>
      </w:r>
      <w:r>
        <w:rPr>
          <w:rFonts w:hint="eastAsia" w:ascii="仿宋_GB2312" w:hAnsi="仿宋_GB2312" w:eastAsia="仿宋_GB2312" w:cs="Times New Roman"/>
          <w:color w:val="000000"/>
          <w:sz w:val="32"/>
          <w:szCs w:val="32"/>
        </w:rPr>
        <w:t>关于验收销号的要求，现将该项任务整改情况公示如下：</w:t>
      </w:r>
    </w:p>
    <w:p w14:paraId="31965AF1">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一、整改任务</w:t>
      </w:r>
    </w:p>
    <w:p w14:paraId="3366C556">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市委常委会会议、市政府常务会议涉及生态环境保护议题，基本为传达学习、听取汇报，研究推进重点、难点问题较少。一些地方和部门践行“绿水青山就是金山银山”绿色发展理念的主动性和自觉性还不够，对抓好生态文明建设和生态环境保护的紧迫感、责任感还需进一步加强。</w:t>
      </w:r>
    </w:p>
    <w:p w14:paraId="5CA62F6F">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二、整改措施</w:t>
      </w:r>
    </w:p>
    <w:p w14:paraId="44CF2508">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措施一：各级党委（党组）把习近平生态文明思想作为理论学习中心组重要学习内容，常态化制度化专题学习研讨国家和省生态文明建设决策部署和重大政策、生态环境保护督察与各类专项督察问题以及本行政区内生态文明建设突出问题，着力研究解决重点难点问题。</w:t>
      </w:r>
    </w:p>
    <w:p w14:paraId="0A9937C4">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措施二：贯彻落实《中共中央国务院关于加快推进生态文明建设的意见》，将习近平生态文明思想纳入习近平新时代中国特色社会主义思想课程教学体系，将生态环境保护情况纳入领导干部考核评价体系，进一步增强广大党员干部推进生态文明建设、加强生态环境保护的责任感、紧迫感、使命感。</w:t>
      </w:r>
    </w:p>
    <w:p w14:paraId="023AA57D">
      <w:pPr>
        <w:pStyle w:val="3"/>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整改完成情况</w:t>
      </w:r>
    </w:p>
    <w:p w14:paraId="192650BD">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rPr>
        <w:t>1.2024年9月20日，在政府常务会上，集中学习了习近平总书记在甘肃陕西考察并主持召开全面推动黄河流域生态保护和高质量发展座谈会上的重要讲话精神，并研究了我县贯彻落实意见</w:t>
      </w:r>
      <w:r>
        <w:rPr>
          <w:rFonts w:hint="eastAsia" w:ascii="仿宋_GB2312" w:hAnsi="仿宋_GB2312" w:eastAsia="仿宋_GB2312" w:cs="Times New Roman"/>
          <w:color w:val="000000"/>
          <w:sz w:val="32"/>
          <w:szCs w:val="32"/>
          <w:lang w:eastAsia="zh-CN"/>
        </w:rPr>
        <w:t>。</w:t>
      </w:r>
    </w:p>
    <w:p w14:paraId="7DB6DCFC">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rPr>
        <w:t>2.2024年12月19日，在政府常务会上，集体学习了《习近平生态文明思想学习纲要》，并听取我县2024年度生态环境保护工作的情况汇报</w:t>
      </w:r>
      <w:r>
        <w:rPr>
          <w:rFonts w:hint="eastAsia" w:ascii="仿宋_GB2312" w:hAnsi="仿宋_GB2312" w:eastAsia="仿宋_GB2312" w:cs="Times New Roman"/>
          <w:color w:val="000000"/>
          <w:sz w:val="32"/>
          <w:szCs w:val="32"/>
          <w:lang w:eastAsia="zh-CN"/>
        </w:rPr>
        <w:t>。</w:t>
      </w:r>
    </w:p>
    <w:p w14:paraId="1E0281A6">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rPr>
        <w:t>3.2025年4月22日，在县委常委会上，集中听取了关于贯彻落实习近平总书记关于黄河流域生态保护和高质量发展系列重要讲话、指示批示精神相关情况的汇报</w:t>
      </w:r>
      <w:r>
        <w:rPr>
          <w:rFonts w:hint="eastAsia" w:ascii="仿宋_GB2312" w:hAnsi="仿宋_GB2312" w:eastAsia="仿宋_GB2312" w:cs="Times New Roman"/>
          <w:color w:val="000000"/>
          <w:sz w:val="32"/>
          <w:szCs w:val="32"/>
          <w:lang w:eastAsia="zh-CN"/>
        </w:rPr>
        <w:t>。</w:t>
      </w:r>
    </w:p>
    <w:p w14:paraId="7B2AF58A">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rPr>
        <w:t>4.2025年5月21日，在县委常委会上，集中学习了吕梁市“一泓清水入黄河”工程“回头看”政治监督专项检查发现问题整改方案，并研究了我县贯彻意见</w:t>
      </w:r>
      <w:r>
        <w:rPr>
          <w:rFonts w:hint="eastAsia" w:ascii="仿宋_GB2312" w:hAnsi="仿宋_GB2312" w:eastAsia="仿宋_GB2312" w:cs="Times New Roman"/>
          <w:color w:val="000000"/>
          <w:sz w:val="32"/>
          <w:szCs w:val="32"/>
          <w:lang w:eastAsia="zh-CN"/>
        </w:rPr>
        <w:t>。</w:t>
      </w:r>
    </w:p>
    <w:p w14:paraId="20032A7F">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rPr>
        <w:t>5.建立了常态化学习机制及考核办法</w:t>
      </w:r>
      <w:r>
        <w:rPr>
          <w:rFonts w:hint="eastAsia" w:ascii="仿宋_GB2312" w:hAnsi="仿宋_GB2312" w:eastAsia="仿宋_GB2312" w:cs="Times New Roman"/>
          <w:color w:val="000000"/>
          <w:sz w:val="32"/>
          <w:szCs w:val="32"/>
          <w:lang w:eastAsia="zh-CN"/>
        </w:rPr>
        <w:t>。</w:t>
      </w:r>
    </w:p>
    <w:p w14:paraId="6F428BE8">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如果对该任务整改公示情况有异议，请在公示期间</w:t>
      </w:r>
    </w:p>
    <w:p w14:paraId="369185FE">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（202</w:t>
      </w:r>
      <w:r>
        <w:rPr>
          <w:rFonts w:hint="eastAsia" w:ascii="仿宋_GB2312" w:hAnsi="仿宋_GB2312" w:eastAsia="仿宋_GB2312" w:cs="Times New Roman"/>
          <w:color w:val="000000"/>
          <w:sz w:val="32"/>
          <w:szCs w:val="32"/>
          <w:lang w:val="en-US" w:eastAsia="zh-CN"/>
        </w:rPr>
        <w:t>6</w:t>
      </w:r>
      <w:r>
        <w:rPr>
          <w:rFonts w:hint="eastAsia" w:ascii="仿宋_GB2312" w:hAnsi="仿宋_GB2312" w:eastAsia="仿宋_GB2312" w:cs="Times New Roman"/>
          <w:color w:val="000000"/>
          <w:sz w:val="32"/>
          <w:szCs w:val="32"/>
        </w:rPr>
        <w:t>年</w:t>
      </w:r>
      <w:r>
        <w:rPr>
          <w:rFonts w:hint="eastAsia" w:ascii="仿宋_GB2312" w:hAnsi="仿宋_GB2312" w:eastAsia="仿宋_GB2312" w:cs="Times New Roman"/>
          <w:color w:val="000000"/>
          <w:sz w:val="32"/>
          <w:szCs w:val="32"/>
          <w:lang w:val="en-US" w:eastAsia="zh-CN"/>
        </w:rPr>
        <w:t xml:space="preserve"> 1 </w:t>
      </w:r>
      <w:r>
        <w:rPr>
          <w:rFonts w:hint="eastAsia" w:ascii="仿宋_GB2312" w:hAnsi="仿宋_GB2312" w:eastAsia="仿宋_GB2312" w:cs="Times New Roman"/>
          <w:color w:val="000000"/>
          <w:sz w:val="32"/>
          <w:szCs w:val="32"/>
        </w:rPr>
        <w:t>月</w:t>
      </w:r>
      <w:r>
        <w:rPr>
          <w:rFonts w:hint="eastAsia" w:ascii="仿宋_GB2312" w:hAnsi="仿宋_GB2312" w:eastAsia="仿宋_GB2312" w:cs="Times New Roman"/>
          <w:color w:val="000000"/>
          <w:sz w:val="32"/>
          <w:szCs w:val="32"/>
          <w:lang w:val="en-US" w:eastAsia="zh-CN"/>
        </w:rPr>
        <w:t xml:space="preserve"> 16 </w:t>
      </w:r>
      <w:r>
        <w:rPr>
          <w:rFonts w:hint="eastAsia" w:ascii="仿宋_GB2312" w:hAnsi="仿宋_GB2312" w:eastAsia="仿宋_GB2312" w:cs="Times New Roman"/>
          <w:color w:val="000000"/>
          <w:sz w:val="32"/>
          <w:szCs w:val="32"/>
        </w:rPr>
        <w:t>日至202</w:t>
      </w:r>
      <w:r>
        <w:rPr>
          <w:rFonts w:hint="eastAsia" w:ascii="仿宋_GB2312" w:hAnsi="仿宋_GB2312" w:eastAsia="仿宋_GB2312" w:cs="Times New Roman"/>
          <w:color w:val="000000"/>
          <w:sz w:val="32"/>
          <w:szCs w:val="32"/>
          <w:lang w:val="en-US" w:eastAsia="zh-CN"/>
        </w:rPr>
        <w:t>6</w:t>
      </w:r>
      <w:r>
        <w:rPr>
          <w:rFonts w:hint="eastAsia" w:ascii="仿宋_GB2312" w:hAnsi="仿宋_GB2312" w:eastAsia="仿宋_GB2312" w:cs="Times New Roman"/>
          <w:color w:val="000000"/>
          <w:sz w:val="32"/>
          <w:szCs w:val="32"/>
        </w:rPr>
        <w:t>年</w:t>
      </w:r>
      <w:r>
        <w:rPr>
          <w:rFonts w:hint="eastAsia" w:ascii="仿宋_GB2312" w:hAnsi="仿宋_GB2312" w:eastAsia="仿宋_GB2312" w:cs="Times New Roman"/>
          <w:color w:val="000000"/>
          <w:sz w:val="32"/>
          <w:szCs w:val="32"/>
          <w:lang w:val="en-US" w:eastAsia="zh-CN"/>
        </w:rPr>
        <w:t xml:space="preserve">1 </w:t>
      </w:r>
      <w:r>
        <w:rPr>
          <w:rFonts w:hint="eastAsia" w:ascii="仿宋_GB2312" w:hAnsi="仿宋_GB2312" w:eastAsia="仿宋_GB2312" w:cs="Times New Roman"/>
          <w:color w:val="000000"/>
          <w:sz w:val="32"/>
          <w:szCs w:val="32"/>
        </w:rPr>
        <w:t>月</w:t>
      </w:r>
      <w:r>
        <w:rPr>
          <w:rFonts w:hint="eastAsia" w:ascii="仿宋_GB2312" w:hAnsi="仿宋_GB2312" w:eastAsia="仿宋_GB2312" w:cs="Times New Roman"/>
          <w:color w:val="000000"/>
          <w:sz w:val="32"/>
          <w:szCs w:val="32"/>
          <w:lang w:val="en-US" w:eastAsia="zh-CN"/>
        </w:rPr>
        <w:t xml:space="preserve"> 25</w:t>
      </w:r>
      <w:r>
        <w:rPr>
          <w:rFonts w:hint="eastAsia" w:ascii="仿宋_GB2312" w:hAnsi="仿宋_GB2312" w:eastAsia="仿宋_GB2312" w:cs="Times New Roman"/>
          <w:color w:val="000000"/>
          <w:sz w:val="32"/>
          <w:szCs w:val="32"/>
        </w:rPr>
        <w:t>日，共</w:t>
      </w:r>
      <w:r>
        <w:rPr>
          <w:rFonts w:hint="eastAsia" w:ascii="仿宋_GB2312" w:hAnsi="仿宋_GB2312" w:eastAsia="仿宋_GB2312" w:cs="Times New Roman"/>
          <w:color w:val="000000"/>
          <w:sz w:val="32"/>
          <w:szCs w:val="32"/>
          <w:lang w:val="en-US" w:eastAsia="zh-CN"/>
        </w:rPr>
        <w:t>10</w:t>
      </w:r>
      <w:r>
        <w:rPr>
          <w:rFonts w:hint="eastAsia" w:ascii="仿宋_GB2312" w:hAnsi="仿宋_GB2312" w:eastAsia="仿宋_GB2312" w:cs="Times New Roman"/>
          <w:color w:val="000000"/>
          <w:sz w:val="32"/>
          <w:szCs w:val="32"/>
        </w:rPr>
        <w:t>天）向</w:t>
      </w:r>
      <w:r>
        <w:rPr>
          <w:rFonts w:hint="eastAsia" w:ascii="仿宋_GB2312" w:hAnsi="仿宋_GB2312" w:eastAsia="仿宋_GB2312" w:cs="Times New Roman"/>
          <w:color w:val="000000"/>
          <w:sz w:val="32"/>
          <w:szCs w:val="32"/>
          <w:lang w:eastAsia="zh-CN"/>
        </w:rPr>
        <w:t>山西省生态环境厅</w:t>
      </w:r>
      <w:r>
        <w:rPr>
          <w:rFonts w:hint="eastAsia" w:ascii="仿宋_GB2312" w:hAnsi="仿宋_GB2312" w:eastAsia="仿宋_GB2312" w:cs="Times New Roman"/>
          <w:color w:val="000000"/>
          <w:sz w:val="32"/>
          <w:szCs w:val="32"/>
        </w:rPr>
        <w:t>反</w:t>
      </w:r>
      <w:r>
        <w:rPr>
          <w:rFonts w:hint="eastAsia" w:ascii="仿宋_GB2312" w:hAnsi="仿宋_GB2312" w:eastAsia="仿宋_GB2312" w:cs="Times New Roman"/>
          <w:color w:val="000000"/>
          <w:sz w:val="32"/>
          <w:szCs w:val="32"/>
          <w:lang w:eastAsia="zh-CN"/>
        </w:rPr>
        <w:t>馈</w:t>
      </w:r>
      <w:r>
        <w:rPr>
          <w:rFonts w:hint="eastAsia" w:ascii="仿宋_GB2312" w:hAnsi="仿宋_GB2312" w:eastAsia="仿宋_GB2312" w:cs="Times New Roman"/>
          <w:color w:val="000000"/>
          <w:sz w:val="32"/>
          <w:szCs w:val="32"/>
        </w:rPr>
        <w:t>。</w:t>
      </w:r>
    </w:p>
    <w:p w14:paraId="26C59A1F">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7FE928BE">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43CA4B75">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3CF58A14">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29C72ACE">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6129181E">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08C9793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联</w:t>
      </w:r>
      <w:r>
        <w:rPr>
          <w:rFonts w:hint="eastAsia" w:ascii="仿宋_GB2312" w:hAnsi="仿宋_GB2312" w:eastAsia="仿宋_GB2312" w:cs="Times New Roman"/>
          <w:color w:val="000000"/>
          <w:sz w:val="32"/>
          <w:szCs w:val="32"/>
          <w:lang w:val="en-US" w:eastAsia="zh-CN"/>
        </w:rPr>
        <w:t xml:space="preserve"> </w:t>
      </w:r>
      <w:r>
        <w:rPr>
          <w:rFonts w:hint="eastAsia" w:ascii="仿宋_GB2312" w:hAnsi="仿宋_GB2312" w:eastAsia="仿宋_GB2312" w:cs="Times New Roman"/>
          <w:color w:val="000000"/>
          <w:sz w:val="32"/>
          <w:szCs w:val="32"/>
        </w:rPr>
        <w:t>系</w:t>
      </w:r>
      <w:r>
        <w:rPr>
          <w:rFonts w:hint="eastAsia" w:ascii="仿宋_GB2312" w:hAnsi="仿宋_GB2312" w:eastAsia="仿宋_GB2312" w:cs="Times New Roman"/>
          <w:color w:val="000000"/>
          <w:sz w:val="32"/>
          <w:szCs w:val="32"/>
          <w:lang w:val="en-US" w:eastAsia="zh-CN"/>
        </w:rPr>
        <w:t xml:space="preserve"> </w:t>
      </w:r>
      <w:r>
        <w:rPr>
          <w:rFonts w:hint="eastAsia" w:ascii="仿宋_GB2312" w:hAnsi="仿宋_GB2312" w:eastAsia="仿宋_GB2312" w:cs="Times New Roman"/>
          <w:color w:val="000000"/>
          <w:sz w:val="32"/>
          <w:szCs w:val="32"/>
          <w:lang w:eastAsia="zh-CN"/>
        </w:rPr>
        <w:t>人（责任单位）</w:t>
      </w:r>
      <w:r>
        <w:rPr>
          <w:rFonts w:hint="eastAsia" w:ascii="仿宋_GB2312" w:hAnsi="仿宋_GB2312" w:eastAsia="仿宋_GB2312" w:cs="Times New Roman"/>
          <w:color w:val="000000"/>
          <w:sz w:val="32"/>
          <w:szCs w:val="32"/>
        </w:rPr>
        <w:t>：</w:t>
      </w:r>
      <w:r>
        <w:rPr>
          <w:rFonts w:hint="eastAsia" w:ascii="仿宋_GB2312" w:hAnsi="仿宋_GB2312" w:eastAsia="仿宋_GB2312" w:cs="Times New Roman"/>
          <w:color w:val="000000"/>
          <w:sz w:val="32"/>
          <w:szCs w:val="32"/>
          <w:lang w:val="en-US" w:eastAsia="zh-CN"/>
        </w:rPr>
        <w:t>许政</w:t>
      </w:r>
    </w:p>
    <w:p w14:paraId="5BF17C2D">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固定电话</w:t>
      </w:r>
      <w:r>
        <w:rPr>
          <w:rFonts w:hint="eastAsia" w:ascii="仿宋_GB2312" w:hAnsi="仿宋_GB2312" w:eastAsia="仿宋_GB2312" w:cs="Times New Roman"/>
          <w:color w:val="000000"/>
          <w:sz w:val="32"/>
          <w:szCs w:val="32"/>
          <w:lang w:eastAsia="zh-CN"/>
        </w:rPr>
        <w:t>（责任单位）：</w:t>
      </w:r>
      <w:r>
        <w:rPr>
          <w:rFonts w:hint="eastAsia" w:ascii="仿宋_GB2312" w:hAnsi="仿宋_GB2312" w:eastAsia="仿宋_GB2312" w:cs="Times New Roman"/>
          <w:color w:val="000000"/>
          <w:sz w:val="32"/>
          <w:szCs w:val="32"/>
          <w:lang w:val="en-US" w:eastAsia="zh-CN"/>
        </w:rPr>
        <w:t>0358-5722447</w:t>
      </w:r>
    </w:p>
    <w:p w14:paraId="63E890F1">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rPr>
        <w:t>电子邮箱</w:t>
      </w:r>
      <w:r>
        <w:rPr>
          <w:rFonts w:hint="eastAsia" w:ascii="仿宋_GB2312" w:hAnsi="仿宋_GB2312" w:eastAsia="仿宋_GB2312" w:cs="Times New Roman"/>
          <w:color w:val="000000"/>
          <w:sz w:val="32"/>
          <w:szCs w:val="32"/>
          <w:lang w:eastAsia="zh-CN"/>
        </w:rPr>
        <w:t>（责任单位）：slxhjbhj@163.com</w:t>
      </w:r>
    </w:p>
    <w:p w14:paraId="6FB0EA1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p>
    <w:p w14:paraId="343797D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p>
    <w:p w14:paraId="7C0BB21B">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2880" w:firstLineChars="9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lang w:val="en-US" w:eastAsia="zh-CN"/>
        </w:rPr>
        <w:t>石楼县生态环境保护委员会办公室</w:t>
      </w:r>
    </w:p>
    <w:p w14:paraId="0B51DF2F">
      <w:pPr>
        <w:pStyle w:val="3"/>
        <w:keepNext w:val="0"/>
        <w:keepLines w:val="0"/>
        <w:pageBreakBefore w:val="0"/>
        <w:widowControl w:val="0"/>
        <w:shd w:val="clear" w:color="auto" w:fill="FFFFFF"/>
        <w:tabs>
          <w:tab w:val="left" w:pos="7560"/>
        </w:tabs>
        <w:kinsoku/>
        <w:wordWrap/>
        <w:overflowPunct/>
        <w:topLinePunct w:val="0"/>
        <w:autoSpaceDE/>
        <w:autoSpaceDN/>
        <w:bidi w:val="0"/>
        <w:adjustRightInd/>
        <w:snapToGrid/>
        <w:spacing w:before="0" w:beforeLines="0" w:beforeAutospacing="0" w:after="0" w:afterLines="0" w:afterAutospacing="0" w:line="600" w:lineRule="exact"/>
        <w:ind w:firstLine="4160" w:firstLineChars="13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15</w:t>
      </w:r>
      <w:bookmarkStart w:id="0" w:name="_GoBack"/>
      <w:bookmarkEnd w:id="0"/>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6A861063"/>
    <w:p w14:paraId="36C755B2">
      <w:pPr>
        <w:pStyle w:val="2"/>
      </w:pPr>
    </w:p>
    <w:p w14:paraId="23FBD56F">
      <w:pPr>
        <w:pStyle w:val="2"/>
      </w:pPr>
    </w:p>
    <w:p w14:paraId="54061B23">
      <w:pPr>
        <w:pStyle w:val="2"/>
      </w:pPr>
    </w:p>
    <w:p w14:paraId="0A5464AA">
      <w:pPr>
        <w:pStyle w:val="2"/>
      </w:pPr>
    </w:p>
    <w:p w14:paraId="1184B656">
      <w:pPr>
        <w:pStyle w:val="2"/>
      </w:pPr>
    </w:p>
    <w:p w14:paraId="71DCDCB8">
      <w:pPr>
        <w:pStyle w:val="2"/>
      </w:pPr>
    </w:p>
    <w:p w14:paraId="17C877FE">
      <w:pPr>
        <w:pStyle w:val="2"/>
      </w:pPr>
    </w:p>
    <w:p w14:paraId="3BCE8127">
      <w:pPr>
        <w:pStyle w:val="2"/>
      </w:pPr>
    </w:p>
    <w:p w14:paraId="64C55AD7">
      <w:pPr>
        <w:pStyle w:val="2"/>
      </w:pPr>
    </w:p>
    <w:p w14:paraId="6DA41E25">
      <w:pPr>
        <w:pStyle w:val="2"/>
      </w:pPr>
    </w:p>
    <w:p w14:paraId="58CA5F3F">
      <w:pPr>
        <w:pStyle w:val="2"/>
      </w:pPr>
    </w:p>
    <w:p w14:paraId="7CCD9E79">
      <w:pPr>
        <w:pStyle w:val="2"/>
      </w:pPr>
    </w:p>
    <w:p w14:paraId="7AAB6907">
      <w:pPr>
        <w:pStyle w:val="2"/>
      </w:pPr>
    </w:p>
    <w:p w14:paraId="739FBE7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F19C8"/>
    <w:multiLevelType w:val="singleLevel"/>
    <w:tmpl w:val="F6DF19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21039"/>
    <w:rsid w:val="0F021039"/>
    <w:rsid w:val="1C872CDB"/>
    <w:rsid w:val="210D5C4E"/>
    <w:rsid w:val="34E70363"/>
    <w:rsid w:val="378C7DFB"/>
    <w:rsid w:val="49714403"/>
    <w:rsid w:val="4FA61921"/>
    <w:rsid w:val="5118442F"/>
    <w:rsid w:val="575256B8"/>
    <w:rsid w:val="5C353307"/>
    <w:rsid w:val="62261C1B"/>
    <w:rsid w:val="6322570C"/>
    <w:rsid w:val="6D645085"/>
    <w:rsid w:val="77B5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520" w:lineRule="exact"/>
    </w:pPr>
    <w:rPr>
      <w:rFonts w:ascii="华文中宋" w:eastAsia="华文中宋"/>
      <w:sz w:val="44"/>
    </w:rPr>
  </w:style>
  <w:style w:type="paragraph" w:styleId="3">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905</Words>
  <Characters>979</Characters>
  <Lines>0</Lines>
  <Paragraphs>0</Paragraphs>
  <TotalTime>20</TotalTime>
  <ScaleCrop>false</ScaleCrop>
  <LinksUpToDate>false</LinksUpToDate>
  <CharactersWithSpaces>992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2025-12-17T01:35:00Z</dcterms:created>
  <dc:creator>莉儿</dc:creator>
  <cp:lastModifiedBy>景致</cp:lastModifiedBy>
  <cp:lastPrinted>2026-01-14T08:54:00Z</cp:lastPrinted>
  <dcterms:modified xsi:type="dcterms:W3CDTF">2026-01-16T02:35:24Z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43F41D67EF6B4394A6387E604330C9B7_11</vt:lpwstr>
  </property>
  <property fmtid="{D5CDD505-2E9C-101B-9397-08002B2CF9AE}" pid="4" name="KSOTemplateDocerSaveRecord">
    <vt:lpwstr>eyJoZGlkIjoiMjdmMGRkMmNjNWRiODZiYjMyM2M2YmUxYWI4YzY1NzciLCJ1c2VySWQiOiI1MjAxMzUyODYifQ==</vt:lpwstr>
  </property>
</Properties>
</file>