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sz w:val="32"/>
          <w:szCs w:val="32"/>
        </w:rPr>
        <w:t>附件1</w:t>
      </w:r>
    </w:p>
    <w:p>
      <w:pPr>
        <w:overflowPunct w:val="0"/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本次检验项目</w:t>
      </w:r>
    </w:p>
    <w:p>
      <w:pPr>
        <w:overflowPunct w:val="0"/>
        <w:spacing w:line="560" w:lineRule="exact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一、饼干</w:t>
      </w:r>
    </w:p>
    <w:p>
      <w:pPr>
        <w:numPr>
          <w:ilvl w:val="0"/>
          <w:numId w:val="0"/>
        </w:numPr>
        <w:ind w:firstLine="320" w:firstLineChars="1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ascii="Helvetica" w:hAnsi="Helvetica" w:eastAsia="Helvetica" w:cs="Helvetica"/>
          <w:i w:val="0"/>
          <w:iCs w:val="0"/>
          <w:caps w:val="0"/>
          <w:color w:val="67C23A"/>
          <w:spacing w:val="0"/>
          <w:sz w:val="14"/>
          <w:szCs w:val="14"/>
          <w:shd w:val="clear" w:fill="FFFFFF"/>
        </w:rPr>
        <w:t> </w:t>
      </w:r>
      <w:r>
        <w:rPr>
          <w:rFonts w:hint="default" w:ascii="仿宋" w:hAnsi="仿宋" w:eastAsia="仿宋" w:cs="仿宋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default" w:ascii="仿宋" w:hAnsi="仿宋" w:eastAsia="仿宋" w:cs="仿宋"/>
          <w:sz w:val="32"/>
          <w:szCs w:val="32"/>
        </w:rPr>
        <w:t>GB 7100-2015《食品安全国家标准 饼干》</w:t>
      </w:r>
      <w:r>
        <w:rPr>
          <w:rFonts w:hint="eastAsia" w:ascii="仿宋" w:hAnsi="仿宋" w:eastAsia="仿宋" w:cs="仿宋_GB2312"/>
          <w:sz w:val="32"/>
          <w:szCs w:val="32"/>
        </w:rPr>
        <w:t>等标准。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饼干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_GB2312"/>
          <w:sz w:val="32"/>
          <w:szCs w:val="32"/>
        </w:rPr>
        <w:t>酸价(以脂肪计)（KOH)、过氧化值(以脂肪计)、山梨酸及其钾盐(以山梨酸计)、铝的残留量(干样品,以Al计)、脱氢乙酸及其钠盐(以脱氢乙酸计)、甜蜜素(以环己基氨基磺酸计)、糖精钠(以糖精计)、二氧化硫残留量等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二、淀粉及淀粉制品</w:t>
      </w:r>
    </w:p>
    <w:p>
      <w:pPr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 2762-2022《食品安全国家标准 食品中污染物限量》,GB 2760-2014《食品安全国家标准 食品添加剂使用标准》等标准及产品明示标准和指标的要求。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淀粉及淀粉制品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项目包括</w:t>
      </w:r>
      <w:r>
        <w:rPr>
          <w:rFonts w:hint="eastAsia" w:ascii="仿宋" w:hAnsi="仿宋" w:eastAsia="仿宋" w:cs="仿宋_GB2312"/>
          <w:sz w:val="32"/>
          <w:szCs w:val="32"/>
        </w:rPr>
        <w:t>铅(以Pb计)、苯甲酸及其钠盐(以苯甲酸计)、山梨酸及其钾盐(以山梨酸计)、铝的残留量(干样品,以Al计)、二氧化硫残留量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、脱氢乙酸及其钠盐(以脱氢乙酸计)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tabs>
          <w:tab w:val="left" w:pos="5693"/>
        </w:tabs>
        <w:ind w:firstLine="320" w:firstLineChars="1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三、豆制品</w:t>
      </w:r>
    </w:p>
    <w:p>
      <w:pPr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GB 2762-2022《食品安全国家标准 食品中污染物限量》,GB 2760-2014《食品安全国家标准 食品添加剂使用标准》等标准及产品明示标准和指标的要求。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豆制品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项目包括</w:t>
      </w:r>
      <w:r>
        <w:rPr>
          <w:rFonts w:hint="eastAsia" w:ascii="仿宋" w:hAnsi="仿宋" w:eastAsia="仿宋" w:cs="仿宋_GB2312"/>
          <w:sz w:val="32"/>
          <w:szCs w:val="32"/>
        </w:rPr>
        <w:t>铅(以Pb计)、苯甲酸及其钠盐(以苯甲酸计)、山梨酸及其钾盐(以山梨酸计)、脱氢乙酸及其钠盐(以脱氢乙酸计)、丙酸及其钠盐、钙盐(以丙酸计)、防腐剂混合使用时各自用量占其最大使用量的比例之和、糖精钠(以糖精计)、三氯蔗糖、铝的残留量(干样品,以Al计)、大肠菌群、沙门氏菌、金黄色葡萄球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tabs>
          <w:tab w:val="left" w:pos="5693"/>
        </w:tabs>
        <w:ind w:firstLine="320" w:firstLineChars="1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方便食品</w:t>
      </w:r>
    </w:p>
    <w:p>
      <w:pPr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GB 17400-2015《食品安全国家标准 方便面》等标准及产品明示标准和指标的要求。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方便食品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项目包括</w:t>
      </w:r>
      <w:r>
        <w:rPr>
          <w:rFonts w:hint="eastAsia" w:ascii="仿宋" w:hAnsi="仿宋" w:eastAsia="仿宋" w:cs="仿宋_GB2312"/>
          <w:sz w:val="32"/>
          <w:szCs w:val="32"/>
        </w:rPr>
        <w:t>酸价(以脂肪计)（KOH)、过氧化值(以脂肪计)、苯甲酸及其钠盐(以苯甲酸计)、山梨酸及其钾盐(以山梨酸计)、脱氢乙酸及其钠盐(以脱氢乙酸计)、糖精钠(以糖精计)、三氯蔗糖、菌落总数、大肠菌群、霉菌、沙门氏菌、金黄色葡萄球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、水分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tabs>
          <w:tab w:val="left" w:pos="5693"/>
        </w:tabs>
        <w:ind w:firstLine="320" w:firstLineChars="1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五、蜂产品</w:t>
      </w:r>
    </w:p>
    <w:p>
      <w:pPr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 14963-2011《食品安全国家标准 蜂蜜》,GB 2762-2022《食品安全国家标准 食品中污染物限量》,GB 2760-2014《食品安全国家标准 食品添加剂使用标准》,农业农村部公告 第250号《食品动物中禁止使用的药品及其他化合物清单》,GB 31650-2019《食品安全国家标准 食品中兽药最大残留限量》,GB 31650.1-2022《食品安全国家标准 食品中41种兽药最大残留限量》等标准及产品明示标准和指标的要求。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蜂产品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项目包括</w:t>
      </w:r>
      <w:r>
        <w:rPr>
          <w:rFonts w:hint="eastAsia" w:ascii="仿宋" w:hAnsi="仿宋" w:eastAsia="仿宋" w:cs="仿宋_GB2312"/>
          <w:sz w:val="32"/>
          <w:szCs w:val="32"/>
        </w:rPr>
        <w:t>果糖和葡萄糖、蔗糖、铅(以Pb计)、菌落总数、霉菌计数、嗜渗酵母计数、氯霉素、甲硝唑、双甲脒、氟胺氰菊酯、诺氟沙星、氧氟沙星、培氟沙星、呋喃妥因代谢物、呋喃西林代谢物、呋喃唑酮代谢物、山梨酸及其钾盐(以山梨酸计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tabs>
          <w:tab w:val="left" w:pos="5693"/>
        </w:tabs>
        <w:ind w:firstLine="320" w:firstLineChars="1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六、糕点</w:t>
      </w:r>
    </w:p>
    <w:p>
      <w:pPr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，GB 7099-2015《食品安全国家标准 糕点、面包》,GB 2762-2022《食品安全国家标准 食品中污染物限量》等标准及产品明示标准和指标的要求。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糕点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项目包括</w:t>
      </w:r>
      <w:r>
        <w:rPr>
          <w:rFonts w:hint="eastAsia" w:ascii="仿宋" w:hAnsi="仿宋" w:eastAsia="仿宋" w:cs="仿宋_GB2312"/>
          <w:sz w:val="32"/>
          <w:szCs w:val="32"/>
        </w:rPr>
        <w:t>酸价(以脂肪计)（KOH）、过氧化值(以脂肪计)、铅(以Pb计)、苯甲酸及其钠盐(以苯甲酸计)、山梨酸及其钾盐(以山梨酸计)、糖精钠(以糖精计)、甜蜜素(以环己基氨基磺酸计)、安赛蜜、铝的残留量(干样品,以Al计)、丙酸及其钠盐、钙盐(以丙酸计)、脱氢乙酸及其钠盐(以脱氢乙酸计)、纳他霉素、三氯蔗糖、丙二醇、防腐剂混合使用时各自用量占其最大使用量的比例之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七、罐头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抽检依据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检验依据</w:t>
      </w:r>
      <w:r>
        <w:rPr>
          <w:rFonts w:hint="eastAsia" w:ascii="仿宋" w:hAnsi="仿宋" w:eastAsia="仿宋" w:cs="仿宋"/>
          <w:sz w:val="32"/>
          <w:szCs w:val="32"/>
        </w:rPr>
        <w:t>GB 2762-2022《食品安全国家标准 食品中污染物限量》,GB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"/>
          <w:sz w:val="32"/>
          <w:szCs w:val="32"/>
        </w:rPr>
        <w:t>及产品明示标准和指标的要求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Cs/>
          <w:sz w:val="32"/>
          <w:szCs w:val="32"/>
        </w:rPr>
        <w:t>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罐头抽检项目包括</w:t>
      </w:r>
      <w:r>
        <w:rPr>
          <w:rFonts w:hint="eastAsia" w:ascii="仿宋" w:hAnsi="仿宋" w:eastAsia="仿宋" w:cs="仿宋_GB2312"/>
          <w:sz w:val="32"/>
          <w:szCs w:val="32"/>
        </w:rPr>
        <w:t>铅(以Pb计)、柠檬黄、脱氢乙酸及其钠盐(以脱氢乙酸计)、苯甲酸及其钠盐(以苯甲酸计)、山梨酸及其钾盐(以山梨酸计)、糖精钠(以糖精计)、甜蜜素(以环己基氨基磺酸计)、商业无菌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八、粮食加工品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抽检依据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检验依据</w:t>
      </w:r>
      <w:r>
        <w:rPr>
          <w:rFonts w:hint="eastAsia" w:ascii="仿宋" w:hAnsi="仿宋" w:eastAsia="仿宋" w:cs="仿宋"/>
          <w:sz w:val="32"/>
          <w:szCs w:val="32"/>
        </w:rPr>
        <w:t>GB 2762-2022《食品安全国家标准 食品中污染物限量》,GB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标准</w:t>
      </w:r>
      <w:r>
        <w:rPr>
          <w:rFonts w:hint="eastAsia" w:ascii="仿宋" w:hAnsi="仿宋" w:eastAsia="仿宋" w:cs="仿宋"/>
          <w:sz w:val="32"/>
          <w:szCs w:val="32"/>
        </w:rPr>
        <w:t>及产品明示标准和指标的要求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Cs/>
          <w:sz w:val="32"/>
          <w:szCs w:val="32"/>
        </w:rPr>
        <w:t>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粮食加工品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" w:hAnsi="仿宋" w:eastAsia="仿宋" w:cs="仿宋_GB2312"/>
          <w:sz w:val="32"/>
          <w:szCs w:val="32"/>
        </w:rPr>
        <w:t>铅(以Pb计)、脱氢乙酸及其钠盐(以脱氢乙酸计)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九、肉制品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抽检依据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检验依据</w:t>
      </w:r>
      <w:r>
        <w:rPr>
          <w:rFonts w:hint="eastAsia" w:ascii="仿宋" w:hAnsi="仿宋" w:eastAsia="仿宋" w:cs="仿宋"/>
          <w:sz w:val="32"/>
          <w:szCs w:val="32"/>
        </w:rPr>
        <w:t>GB 2762-2022《食品安全国家标准 食品中污染物限量》,GB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标准</w:t>
      </w:r>
      <w:r>
        <w:rPr>
          <w:rFonts w:hint="eastAsia" w:ascii="仿宋" w:hAnsi="仿宋" w:eastAsia="仿宋" w:cs="仿宋"/>
          <w:sz w:val="32"/>
          <w:szCs w:val="32"/>
        </w:rPr>
        <w:t>及产品明示标准和指标的要求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Cs/>
          <w:sz w:val="32"/>
          <w:szCs w:val="32"/>
        </w:rPr>
        <w:t>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肉制品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" w:hAnsi="仿宋" w:eastAsia="仿宋" w:cs="仿宋_GB2312"/>
          <w:sz w:val="32"/>
          <w:szCs w:val="32"/>
        </w:rPr>
        <w:t>铅(以Pb计)、镉(以Cd计)、铬(以Cr计)、总砷(以As计)、亚硝酸盐(以亚硝酸钠计)、苯甲酸及其钠盐(以苯甲酸计)、山梨酸及其钾盐(以山梨酸计)、脱氢乙酸及其钠盐(以脱氢乙酸计)、防腐剂混合使用时各自用量占其最大使用量的比例之和、糖精钠(以糖精计)、氯霉素、菌落总数、大肠菌群、沙门氏菌、金黄色葡萄球菌、单核细胞增生李斯特氏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十、食糖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抽检依据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检验依据</w:t>
      </w:r>
      <w:r>
        <w:rPr>
          <w:rFonts w:hint="eastAsia" w:ascii="仿宋" w:hAnsi="仿宋" w:eastAsia="仿宋" w:cs="仿宋"/>
          <w:sz w:val="32"/>
          <w:szCs w:val="32"/>
        </w:rPr>
        <w:t>GB/T 317-2018《白砂糖》,GB 13104-2014《食品安全国家标准 食糖》,GB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等标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准</w:t>
      </w:r>
      <w:r>
        <w:rPr>
          <w:rFonts w:hint="eastAsia" w:ascii="仿宋" w:hAnsi="仿宋" w:eastAsia="仿宋" w:cs="仿宋"/>
          <w:sz w:val="32"/>
          <w:szCs w:val="32"/>
        </w:rPr>
        <w:t>及产品明示标准和指标的要求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Cs/>
          <w:sz w:val="32"/>
          <w:szCs w:val="32"/>
        </w:rPr>
        <w:t>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食糖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" w:hAnsi="仿宋" w:eastAsia="仿宋" w:cs="仿宋_GB2312"/>
          <w:sz w:val="32"/>
          <w:szCs w:val="32"/>
        </w:rPr>
        <w:t>蔗糖分、还原糖分、干燥失重、二氧化硫残留量、螨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十一、蔬菜制品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抽检依据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检验依据</w:t>
      </w:r>
      <w:r>
        <w:rPr>
          <w:rFonts w:hint="eastAsia" w:ascii="仿宋" w:hAnsi="仿宋" w:eastAsia="仿宋" w:cs="仿宋"/>
          <w:sz w:val="32"/>
          <w:szCs w:val="32"/>
        </w:rPr>
        <w:t>GB 2762-2022《食品安全国家标准 食品中污染物限量》,GB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标准</w:t>
      </w:r>
      <w:r>
        <w:rPr>
          <w:rFonts w:hint="eastAsia" w:ascii="仿宋" w:hAnsi="仿宋" w:eastAsia="仿宋" w:cs="仿宋"/>
          <w:sz w:val="32"/>
          <w:szCs w:val="32"/>
        </w:rPr>
        <w:t>及产品明示标准和指标的要求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Cs/>
          <w:sz w:val="32"/>
          <w:szCs w:val="32"/>
        </w:rPr>
        <w:t>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蔬菜制品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" w:hAnsi="仿宋" w:eastAsia="仿宋" w:cs="仿宋_GB2312"/>
          <w:sz w:val="32"/>
          <w:szCs w:val="32"/>
        </w:rPr>
        <w:t>铅(以Pb计)、亚硝酸盐(以NaNO2计)、苯甲酸及其钠盐(以苯甲酸计)、山梨酸及其钾盐(以山梨酸计)、脱氢乙酸及其钠盐(以脱氢乙酸计)、糖精钠(以糖精计)、甜蜜素(以环己基氨基磺酸计)、阿斯巴甜、二氧化硫残留量、大肠菌群、防腐剂混合使用时各自用量占其最大使用量的比例之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十二、薯类和膨化食品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抽检依据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检验依据</w:t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default" w:ascii="仿宋" w:hAnsi="仿宋" w:eastAsia="仿宋" w:cs="仿宋"/>
          <w:sz w:val="32"/>
          <w:szCs w:val="32"/>
        </w:rPr>
        <w:t>GB 17401-2014《食品安全国家标准 膨化食品》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标准</w:t>
      </w:r>
      <w:r>
        <w:rPr>
          <w:rFonts w:hint="eastAsia" w:ascii="仿宋" w:hAnsi="仿宋" w:eastAsia="仿宋" w:cs="仿宋"/>
          <w:sz w:val="32"/>
          <w:szCs w:val="32"/>
        </w:rPr>
        <w:t>及产品明示标准和指标的要求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Cs/>
          <w:sz w:val="32"/>
          <w:szCs w:val="32"/>
        </w:rPr>
        <w:t>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薯类和膨化食品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" w:hAnsi="仿宋" w:eastAsia="仿宋" w:cs="仿宋_GB2312"/>
          <w:sz w:val="32"/>
          <w:szCs w:val="32"/>
        </w:rPr>
        <w:t>水分、酸价(以脂肪计)（KOH）、过氧化值(以脂肪计)、糖精钠(以糖精计)、苯甲酸及其钠盐(以苯甲酸计)、山梨酸及其钾盐(以山梨酸计)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十三、水果制品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抽检依据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检验依据</w:t>
      </w:r>
      <w:r>
        <w:rPr>
          <w:rFonts w:hint="eastAsia" w:ascii="仿宋" w:hAnsi="仿宋" w:eastAsia="仿宋" w:cs="仿宋"/>
          <w:sz w:val="32"/>
          <w:szCs w:val="32"/>
        </w:rPr>
        <w:t>GB 2762-2022《食品安全国家标准 食品中污染物限量》,GB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标准</w:t>
      </w:r>
      <w:r>
        <w:rPr>
          <w:rFonts w:hint="eastAsia" w:ascii="仿宋" w:hAnsi="仿宋" w:eastAsia="仿宋" w:cs="仿宋"/>
          <w:sz w:val="32"/>
          <w:szCs w:val="32"/>
        </w:rPr>
        <w:t>及产品明示标准和指标的要求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Cs/>
          <w:sz w:val="32"/>
          <w:szCs w:val="32"/>
        </w:rPr>
        <w:t>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水果制品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" w:hAnsi="仿宋" w:eastAsia="仿宋" w:cs="仿宋_GB2312"/>
          <w:sz w:val="32"/>
          <w:szCs w:val="32"/>
        </w:rPr>
        <w:t>铅(以Pb计)、苯甲酸及其钠盐(以苯甲酸计)、山梨酸及其钾盐(以山梨酸计)、脱氢乙酸及其钠盐(以脱氢乙酸计)、防腐剂混合使用时各自用量占其最大使用量的比例之和、糖精钠(以糖精计)、甜蜜素(以环己基氨基磺酸计)、苋菜红、乙二胺四乙酸二钠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十四、糖果制品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抽检依据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检验依据</w:t>
      </w:r>
      <w:r>
        <w:rPr>
          <w:rFonts w:hint="eastAsia" w:ascii="仿宋" w:hAnsi="仿宋" w:eastAsia="仿宋" w:cs="仿宋"/>
          <w:sz w:val="32"/>
          <w:szCs w:val="32"/>
        </w:rPr>
        <w:t>GB 2762-2022《食品安全国家标准 食品中污染物限量》,GB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标准</w:t>
      </w:r>
      <w:r>
        <w:rPr>
          <w:rFonts w:hint="eastAsia" w:ascii="仿宋" w:hAnsi="仿宋" w:eastAsia="仿宋" w:cs="仿宋"/>
          <w:sz w:val="32"/>
          <w:szCs w:val="32"/>
        </w:rPr>
        <w:t>及产品明示标准和指标的要求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Cs/>
          <w:sz w:val="32"/>
          <w:szCs w:val="32"/>
        </w:rPr>
        <w:t>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糖果制品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" w:hAnsi="仿宋" w:eastAsia="仿宋" w:cs="仿宋_GB2312"/>
          <w:sz w:val="32"/>
          <w:szCs w:val="32"/>
        </w:rPr>
        <w:t>铅(以Pb计)、山梨酸及其钾盐(以山梨酸计)、苯甲酸及其钠盐(以苯甲酸计)、糖精钠(以糖精计)、甜蜜素(以环己基氨基磺酸计)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、柠檬黄、相同色泽着色剂混合使用时各自用量占其最大使用量的比例之和、二氧化硫残留量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十五、调味品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抽检依据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检验依据</w:t>
      </w:r>
      <w:r>
        <w:rPr>
          <w:rFonts w:hint="eastAsia" w:ascii="仿宋" w:hAnsi="仿宋" w:eastAsia="仿宋" w:cs="仿宋"/>
          <w:sz w:val="32"/>
          <w:szCs w:val="32"/>
        </w:rPr>
        <w:t>GB 2762-2022《食品安全国家标准 食品中污染物限量》,GB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NY/T 1040-2021《绿色食品 食用盐》,GB 26878-2011《食品安全国家标准 食用盐碘含量》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default" w:ascii="仿宋" w:hAnsi="仿宋" w:eastAsia="仿宋" w:cs="仿宋"/>
          <w:sz w:val="32"/>
          <w:szCs w:val="32"/>
        </w:rPr>
        <w:t>SB/T 10416-2007《调味料酒》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GB/T 18187-2000《酿造食醋》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"/>
          <w:sz w:val="32"/>
          <w:szCs w:val="32"/>
        </w:rPr>
        <w:t>及产品明示标准和指标的要求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Cs/>
          <w:sz w:val="32"/>
          <w:szCs w:val="32"/>
        </w:rPr>
        <w:t>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调味品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" w:hAnsi="仿宋" w:eastAsia="仿宋" w:cs="仿宋_GB2312"/>
          <w:sz w:val="32"/>
          <w:szCs w:val="32"/>
        </w:rPr>
        <w:t>氯化钠、钡(以Ba计)、碘(以I计)、铅(以Pb计)、总砷(以As计)、镉(以Cd计)、总汞(以Hg计)、亚铁氰化钾/亚铁氰化钠(以亚铁氰根计)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氨基酸态氮(以氮计)、苯甲酸及其钠盐(以苯甲酸计)、山梨酸及其钾盐(以山梨酸计)、脱氢乙酸及其钠盐(以脱氢乙酸计)、糖精钠(以糖精计)、甜蜜素(以环己基氨基磺酸计)、三氯蔗糖、总酸(以乙酸计)、不挥发酸(以乳酸计)、对羟基苯甲酸酯类及其钠盐(以对羟基苯甲酸计)、防腐剂混合使用时各自用量占其最大使用量的比例之和、谷氨酸钠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十六、饮料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抽检依据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检验依据</w:t>
      </w:r>
      <w:r>
        <w:rPr>
          <w:rFonts w:hint="eastAsia" w:ascii="仿宋" w:hAnsi="仿宋" w:eastAsia="仿宋" w:cs="仿宋"/>
          <w:sz w:val="32"/>
          <w:szCs w:val="32"/>
        </w:rPr>
        <w:t>GB 2762-2022《食品安全国家标准 食品中污染物限量》,GB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标准</w:t>
      </w:r>
      <w:r>
        <w:rPr>
          <w:rFonts w:hint="eastAsia" w:ascii="仿宋" w:hAnsi="仿宋" w:eastAsia="仿宋" w:cs="仿宋"/>
          <w:sz w:val="32"/>
          <w:szCs w:val="32"/>
        </w:rPr>
        <w:t>及产品明示标准和指标的要求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Cs/>
          <w:sz w:val="32"/>
          <w:szCs w:val="32"/>
        </w:rPr>
        <w:t>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饮料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" w:hAnsi="仿宋" w:eastAsia="仿宋" w:cs="仿宋_GB2312"/>
          <w:sz w:val="32"/>
          <w:szCs w:val="32"/>
        </w:rPr>
        <w:t>铅(以Pb计)、展青霉素、苯甲酸及其钠盐(以苯甲酸计)、山梨酸及其钾盐(以山梨酸计)、防腐剂混合使用时各自用量占其最大使用量的比例之和、安赛蜜、甜蜜素(以环己基氨基磺酸计)、柠檬黄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、蛋白质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十七、食用农产品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抽检依据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检验依据</w:t>
      </w:r>
      <w:r>
        <w:rPr>
          <w:rFonts w:hint="eastAsia" w:ascii="仿宋" w:hAnsi="仿宋" w:eastAsia="仿宋" w:cs="仿宋"/>
          <w:sz w:val="32"/>
          <w:szCs w:val="32"/>
        </w:rPr>
        <w:t>农业农村部公告 第250号《食品动物中禁止使用的药品及其他化合物清单》,GB 31650.1-2022《食品安全国家标准 食品中41种兽药最大残留限量》,GB 31650-2019《食品安全国家标准 食品中兽药最大残留限量》</w:t>
      </w:r>
      <w:r>
        <w:rPr>
          <w:rFonts w:hint="default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GB 31650-2019《食品安全国家标准 食品中兽药最大残留限量》,农业农村部公告 第250号《食品动物中禁止使用的药品及其他化合物清单》,GB 31650.1-2022《食品安全国家标准 食品中41种兽药最大残留限量》,GB 2733-2015《食品安全国家标准 鲜、冻动物性水产品》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GB 2707-2016《食品安全国家标准 鲜(冻)畜、禽产品》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等标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准</w:t>
      </w:r>
      <w:r>
        <w:rPr>
          <w:rFonts w:hint="eastAsia" w:ascii="仿宋" w:hAnsi="仿宋" w:eastAsia="仿宋" w:cs="仿宋"/>
          <w:sz w:val="32"/>
          <w:szCs w:val="32"/>
        </w:rPr>
        <w:t>及产品明示标准和指标的要求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Cs/>
          <w:sz w:val="32"/>
          <w:szCs w:val="32"/>
        </w:rPr>
        <w:t>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食用农产品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" w:hAnsi="仿宋" w:eastAsia="仿宋" w:cs="仿宋_GB2312"/>
          <w:sz w:val="32"/>
          <w:szCs w:val="32"/>
        </w:rPr>
        <w:t>镉(以Cd计)、孔雀石绿、氯霉素、呋喃唑酮代谢物、呋喃妥因代谢物、恩诺沙星、土霉素/金霉素四环素(组合含量)、五氯酚酸钠(以五氯酚计)、氧氟沙星、诺氟沙星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挥发性盐基氮、组胺、多氯联苯、氯霉素、磺胺类(总量)、甲氧苄啶、甲硝唑、氧氟沙星、培氟沙星、挥发性盐基氮、克伦特罗、莱克多巴胺、沙丁胺醇、多西环素、土霉素、地塞米松、林可霉素、替米考星、氟苯尼考、氯丙嗪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77542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510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NTU1M2FjY2E5OWZkMDkzMDNmY2Y2M2Y4ODU3MjAifQ=="/>
  </w:docVars>
  <w:rsids>
    <w:rsidRoot w:val="69897B71"/>
    <w:rsid w:val="00000044"/>
    <w:rsid w:val="00186242"/>
    <w:rsid w:val="001D6961"/>
    <w:rsid w:val="002A0CD3"/>
    <w:rsid w:val="004131E4"/>
    <w:rsid w:val="004A1EE1"/>
    <w:rsid w:val="004D6BB7"/>
    <w:rsid w:val="005B243E"/>
    <w:rsid w:val="00725EC0"/>
    <w:rsid w:val="007D4A7F"/>
    <w:rsid w:val="008C7105"/>
    <w:rsid w:val="008E3F96"/>
    <w:rsid w:val="00B2599D"/>
    <w:rsid w:val="00CE7A45"/>
    <w:rsid w:val="00D031D3"/>
    <w:rsid w:val="022F54D5"/>
    <w:rsid w:val="02FE3237"/>
    <w:rsid w:val="03F37758"/>
    <w:rsid w:val="044D4AE1"/>
    <w:rsid w:val="04C960AD"/>
    <w:rsid w:val="04FD4606"/>
    <w:rsid w:val="050170CF"/>
    <w:rsid w:val="05104339"/>
    <w:rsid w:val="05485881"/>
    <w:rsid w:val="05FE4192"/>
    <w:rsid w:val="06834DAE"/>
    <w:rsid w:val="069E34B0"/>
    <w:rsid w:val="07A30EA1"/>
    <w:rsid w:val="084E7652"/>
    <w:rsid w:val="08544D25"/>
    <w:rsid w:val="0BE35FBA"/>
    <w:rsid w:val="0C4B5C57"/>
    <w:rsid w:val="0C834EB5"/>
    <w:rsid w:val="0DCB52A1"/>
    <w:rsid w:val="0FED2935"/>
    <w:rsid w:val="11512899"/>
    <w:rsid w:val="11B4188E"/>
    <w:rsid w:val="12A87588"/>
    <w:rsid w:val="138D2064"/>
    <w:rsid w:val="1559294C"/>
    <w:rsid w:val="15A235E6"/>
    <w:rsid w:val="15CA5E3E"/>
    <w:rsid w:val="180B352D"/>
    <w:rsid w:val="18EB5062"/>
    <w:rsid w:val="18F926D1"/>
    <w:rsid w:val="19C532CC"/>
    <w:rsid w:val="19D94E75"/>
    <w:rsid w:val="1A2E774E"/>
    <w:rsid w:val="1A7A0749"/>
    <w:rsid w:val="1AF03356"/>
    <w:rsid w:val="1B0F5899"/>
    <w:rsid w:val="1B280A3D"/>
    <w:rsid w:val="1BC94CBB"/>
    <w:rsid w:val="1BD50993"/>
    <w:rsid w:val="1C7D4D61"/>
    <w:rsid w:val="1DF779ED"/>
    <w:rsid w:val="1F22031F"/>
    <w:rsid w:val="1F7E6E20"/>
    <w:rsid w:val="1F9E45C4"/>
    <w:rsid w:val="20EE3329"/>
    <w:rsid w:val="21555156"/>
    <w:rsid w:val="21815F4B"/>
    <w:rsid w:val="22D15733"/>
    <w:rsid w:val="23000B2D"/>
    <w:rsid w:val="23ED5B1A"/>
    <w:rsid w:val="24455956"/>
    <w:rsid w:val="24DA4118"/>
    <w:rsid w:val="26A5055F"/>
    <w:rsid w:val="28011B94"/>
    <w:rsid w:val="280B47C0"/>
    <w:rsid w:val="283755B5"/>
    <w:rsid w:val="29842873"/>
    <w:rsid w:val="29CF276D"/>
    <w:rsid w:val="2A133E00"/>
    <w:rsid w:val="2A61691A"/>
    <w:rsid w:val="2A7726FA"/>
    <w:rsid w:val="2A89317C"/>
    <w:rsid w:val="2ACC7431"/>
    <w:rsid w:val="2ADD6A85"/>
    <w:rsid w:val="2AF61D19"/>
    <w:rsid w:val="2BB30793"/>
    <w:rsid w:val="2C9C067B"/>
    <w:rsid w:val="2CE03A77"/>
    <w:rsid w:val="2CEA0495"/>
    <w:rsid w:val="2D3B0E27"/>
    <w:rsid w:val="2DD815E9"/>
    <w:rsid w:val="307373A7"/>
    <w:rsid w:val="3121348B"/>
    <w:rsid w:val="312267DB"/>
    <w:rsid w:val="31421AD7"/>
    <w:rsid w:val="31615451"/>
    <w:rsid w:val="342B1D46"/>
    <w:rsid w:val="36080591"/>
    <w:rsid w:val="3659703F"/>
    <w:rsid w:val="3667732D"/>
    <w:rsid w:val="36A302BA"/>
    <w:rsid w:val="383C2774"/>
    <w:rsid w:val="397A17A6"/>
    <w:rsid w:val="3AEF118C"/>
    <w:rsid w:val="3BE61375"/>
    <w:rsid w:val="3D1818C2"/>
    <w:rsid w:val="3D7031B1"/>
    <w:rsid w:val="3DCA1295"/>
    <w:rsid w:val="3E511BFF"/>
    <w:rsid w:val="3E5C11DD"/>
    <w:rsid w:val="3F353336"/>
    <w:rsid w:val="404D54A4"/>
    <w:rsid w:val="419378A9"/>
    <w:rsid w:val="421503F7"/>
    <w:rsid w:val="432640E3"/>
    <w:rsid w:val="44691F65"/>
    <w:rsid w:val="44A5030F"/>
    <w:rsid w:val="44B95D89"/>
    <w:rsid w:val="458B6CB0"/>
    <w:rsid w:val="46120993"/>
    <w:rsid w:val="47307948"/>
    <w:rsid w:val="482A4397"/>
    <w:rsid w:val="4A677DF9"/>
    <w:rsid w:val="4CE953FD"/>
    <w:rsid w:val="4DBC3F28"/>
    <w:rsid w:val="4E0D09E3"/>
    <w:rsid w:val="4F0A4F22"/>
    <w:rsid w:val="4F1C4C2B"/>
    <w:rsid w:val="503767FB"/>
    <w:rsid w:val="50C51101"/>
    <w:rsid w:val="52800D89"/>
    <w:rsid w:val="53FC16E4"/>
    <w:rsid w:val="553357EC"/>
    <w:rsid w:val="56D36709"/>
    <w:rsid w:val="56D569C3"/>
    <w:rsid w:val="57C3348E"/>
    <w:rsid w:val="57CB5DFF"/>
    <w:rsid w:val="587C6701"/>
    <w:rsid w:val="59A53592"/>
    <w:rsid w:val="59B9057B"/>
    <w:rsid w:val="5A1153B7"/>
    <w:rsid w:val="5AA220B4"/>
    <w:rsid w:val="5B3D3F8A"/>
    <w:rsid w:val="5BB73D3C"/>
    <w:rsid w:val="5C5428EA"/>
    <w:rsid w:val="5CC15BA8"/>
    <w:rsid w:val="5D7637EA"/>
    <w:rsid w:val="5E1D18DB"/>
    <w:rsid w:val="5F5B3EBB"/>
    <w:rsid w:val="604C7149"/>
    <w:rsid w:val="613321CF"/>
    <w:rsid w:val="61F01D56"/>
    <w:rsid w:val="626243B5"/>
    <w:rsid w:val="62B64D4D"/>
    <w:rsid w:val="62F81F17"/>
    <w:rsid w:val="63AE0C42"/>
    <w:rsid w:val="64C74244"/>
    <w:rsid w:val="65532B3C"/>
    <w:rsid w:val="662C7C9B"/>
    <w:rsid w:val="6720474D"/>
    <w:rsid w:val="67EB28E9"/>
    <w:rsid w:val="6821710D"/>
    <w:rsid w:val="684352D5"/>
    <w:rsid w:val="684745C2"/>
    <w:rsid w:val="68486F64"/>
    <w:rsid w:val="68F71C1C"/>
    <w:rsid w:val="69897B71"/>
    <w:rsid w:val="69C0222C"/>
    <w:rsid w:val="69DD1684"/>
    <w:rsid w:val="6A207A55"/>
    <w:rsid w:val="6A5512F0"/>
    <w:rsid w:val="6AFD711C"/>
    <w:rsid w:val="6BF30DC0"/>
    <w:rsid w:val="6C212B4B"/>
    <w:rsid w:val="6C223454"/>
    <w:rsid w:val="710F12BE"/>
    <w:rsid w:val="724C2B0A"/>
    <w:rsid w:val="733B3C28"/>
    <w:rsid w:val="741C3268"/>
    <w:rsid w:val="742835D1"/>
    <w:rsid w:val="75340C7E"/>
    <w:rsid w:val="75A03D67"/>
    <w:rsid w:val="760D3111"/>
    <w:rsid w:val="76CA658E"/>
    <w:rsid w:val="76FD1F28"/>
    <w:rsid w:val="79C93160"/>
    <w:rsid w:val="79CE4C1B"/>
    <w:rsid w:val="7A551A6B"/>
    <w:rsid w:val="7B54511F"/>
    <w:rsid w:val="7C5E5908"/>
    <w:rsid w:val="7C776EA4"/>
    <w:rsid w:val="7D1305A8"/>
    <w:rsid w:val="7D9E36D8"/>
    <w:rsid w:val="7DB5346B"/>
    <w:rsid w:val="7EF173E1"/>
    <w:rsid w:val="7EF70770"/>
    <w:rsid w:val="7F027BE8"/>
    <w:rsid w:val="7F0C32D2"/>
    <w:rsid w:val="7F5B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337AB7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yperlink"/>
    <w:basedOn w:val="7"/>
    <w:autoRedefine/>
    <w:qFormat/>
    <w:uiPriority w:val="0"/>
    <w:rPr>
      <w:color w:val="337AB7"/>
      <w:u w:val="none"/>
    </w:rPr>
  </w:style>
  <w:style w:type="character" w:styleId="12">
    <w:name w:val="HTML Code"/>
    <w:basedOn w:val="7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Keyboard"/>
    <w:basedOn w:val="7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7"/>
    <w:autoRedefine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7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hover10"/>
    <w:basedOn w:val="7"/>
    <w:autoRedefine/>
    <w:qFormat/>
    <w:uiPriority w:val="0"/>
    <w:rPr>
      <w:color w:val="C40001"/>
    </w:rPr>
  </w:style>
  <w:style w:type="character" w:customStyle="1" w:styleId="18">
    <w:name w:val="pchide2"/>
    <w:basedOn w:val="7"/>
    <w:qFormat/>
    <w:uiPriority w:val="0"/>
    <w:rPr>
      <w:color w:val="999999"/>
    </w:rPr>
  </w:style>
  <w:style w:type="character" w:customStyle="1" w:styleId="19">
    <w:name w:val="p90"/>
    <w:basedOn w:val="7"/>
    <w:autoRedefine/>
    <w:qFormat/>
    <w:uiPriority w:val="0"/>
  </w:style>
  <w:style w:type="character" w:customStyle="1" w:styleId="20">
    <w:name w:val="zhankai"/>
    <w:basedOn w:val="7"/>
    <w:autoRedefine/>
    <w:qFormat/>
    <w:uiPriority w:val="0"/>
  </w:style>
  <w:style w:type="character" w:customStyle="1" w:styleId="21">
    <w:name w:val="last-child"/>
    <w:basedOn w:val="7"/>
    <w:qFormat/>
    <w:uiPriority w:val="0"/>
  </w:style>
  <w:style w:type="character" w:customStyle="1" w:styleId="22">
    <w:name w:val="last-child1"/>
    <w:basedOn w:val="7"/>
    <w:autoRedefine/>
    <w:qFormat/>
    <w:uiPriority w:val="0"/>
  </w:style>
  <w:style w:type="character" w:customStyle="1" w:styleId="23">
    <w:name w:val="cur"/>
    <w:basedOn w:val="7"/>
    <w:autoRedefine/>
    <w:qFormat/>
    <w:uiPriority w:val="0"/>
    <w:rPr>
      <w:color w:val="C40001"/>
    </w:rPr>
  </w:style>
  <w:style w:type="character" w:customStyle="1" w:styleId="24">
    <w:name w:val="cur1"/>
    <w:basedOn w:val="7"/>
    <w:qFormat/>
    <w:uiPriority w:val="0"/>
    <w:rPr>
      <w:color w:val="C4000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1904</Words>
  <Characters>2103</Characters>
  <Lines>32</Lines>
  <Paragraphs>9</Paragraphs>
  <TotalTime>0</TotalTime>
  <ScaleCrop>false</ScaleCrop>
  <LinksUpToDate>false</LinksUpToDate>
  <CharactersWithSpaces>2141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2019-06-20T09:19:00Z</dcterms:created>
  <dc:creator>Administrator</dc:creator>
  <cp:lastModifiedBy>Administrator</cp:lastModifiedBy>
  <dcterms:modified xsi:type="dcterms:W3CDTF">2024-04-18T02:33:06Z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5833DE005C3B4DEF97E43E57EE855360_13</vt:lpwstr>
  </property>
</Properties>
</file>