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EE6694">
      <w:pPr>
        <w:pStyle w:val="2"/>
        <w:spacing w:line="253" w:lineRule="auto"/>
      </w:pPr>
    </w:p>
    <w:p w14:paraId="7C0FA545">
      <w:pPr>
        <w:pStyle w:val="2"/>
        <w:spacing w:line="253" w:lineRule="auto"/>
        <w:jc w:val="center"/>
        <w:rPr>
          <w:rFonts w:hint="eastAsia" w:eastAsia="宋体"/>
          <w:lang w:eastAsia="zh-CN"/>
        </w:rPr>
      </w:pPr>
    </w:p>
    <w:p w14:paraId="3185BB1B">
      <w:pPr>
        <w:pStyle w:val="2"/>
        <w:spacing w:line="253" w:lineRule="auto"/>
        <w:jc w:val="center"/>
        <w:rPr>
          <w:rFonts w:hint="eastAsia" w:eastAsia="宋体"/>
          <w:lang w:eastAsia="zh-CN"/>
        </w:rPr>
      </w:pPr>
    </w:p>
    <w:p w14:paraId="343DC7C8">
      <w:pPr>
        <w:pStyle w:val="2"/>
        <w:spacing w:line="253" w:lineRule="auto"/>
        <w:jc w:val="center"/>
        <w:rPr>
          <w:rFonts w:hint="eastAsia" w:eastAsia="宋体"/>
          <w:lang w:eastAsia="zh-CN"/>
        </w:rPr>
      </w:pPr>
    </w:p>
    <w:p w14:paraId="15083441">
      <w:pPr>
        <w:pStyle w:val="2"/>
        <w:spacing w:line="253" w:lineRule="auto"/>
        <w:jc w:val="center"/>
        <w:rPr>
          <w:rFonts w:hint="eastAsia" w:eastAsia="宋体"/>
          <w:lang w:eastAsia="zh-CN"/>
        </w:rPr>
      </w:pPr>
    </w:p>
    <w:p w14:paraId="698879F9">
      <w:pPr>
        <w:pStyle w:val="2"/>
        <w:spacing w:line="253" w:lineRule="auto"/>
        <w:jc w:val="center"/>
        <w:rPr>
          <w:rFonts w:hint="eastAsia" w:eastAsia="宋体"/>
          <w:lang w:eastAsia="zh-CN"/>
        </w:rPr>
      </w:pPr>
    </w:p>
    <w:p w14:paraId="7AAED69D">
      <w:pPr>
        <w:pStyle w:val="2"/>
        <w:spacing w:line="253" w:lineRule="auto"/>
        <w:jc w:val="center"/>
        <w:rPr>
          <w:rFonts w:hint="eastAsia" w:eastAsia="宋体"/>
          <w:lang w:eastAsia="zh-CN"/>
        </w:rPr>
      </w:pPr>
    </w:p>
    <w:p w14:paraId="35CAB7CF">
      <w:pPr>
        <w:pStyle w:val="2"/>
        <w:spacing w:line="253" w:lineRule="auto"/>
        <w:jc w:val="center"/>
        <w:rPr>
          <w:rFonts w:hint="eastAsia" w:eastAsia="宋体"/>
          <w:lang w:eastAsia="zh-CN"/>
        </w:rPr>
      </w:pPr>
    </w:p>
    <w:p w14:paraId="3FFA5FB5">
      <w:pPr>
        <w:pStyle w:val="2"/>
        <w:spacing w:line="253" w:lineRule="auto"/>
        <w:jc w:val="center"/>
        <w:rPr>
          <w:rFonts w:hint="eastAsia" w:eastAsia="宋体"/>
          <w:lang w:eastAsia="zh-CN"/>
        </w:rPr>
      </w:pPr>
    </w:p>
    <w:p w14:paraId="1BE75A61">
      <w:pPr>
        <w:pStyle w:val="2"/>
        <w:spacing w:line="253" w:lineRule="auto"/>
        <w:jc w:val="center"/>
        <w:rPr>
          <w:rFonts w:hint="eastAsia" w:eastAsia="宋体"/>
          <w:lang w:eastAsia="zh-CN"/>
        </w:rPr>
      </w:pPr>
    </w:p>
    <w:p w14:paraId="4610C1A4">
      <w:pPr>
        <w:pStyle w:val="2"/>
        <w:spacing w:line="253" w:lineRule="auto"/>
        <w:jc w:val="center"/>
        <w:rPr>
          <w:rFonts w:hint="eastAsia" w:eastAsia="宋体"/>
          <w:lang w:eastAsia="zh-CN"/>
        </w:rPr>
      </w:pPr>
    </w:p>
    <w:p w14:paraId="533B941A">
      <w:pPr>
        <w:pStyle w:val="2"/>
        <w:spacing w:line="253" w:lineRule="auto"/>
        <w:jc w:val="center"/>
        <w:rPr>
          <w:rFonts w:hint="eastAsia" w:eastAsia="宋体"/>
          <w:lang w:eastAsia="zh-CN"/>
        </w:rPr>
      </w:pPr>
    </w:p>
    <w:p w14:paraId="0EF51D45">
      <w:pPr>
        <w:pStyle w:val="2"/>
        <w:spacing w:line="253" w:lineRule="auto"/>
        <w:jc w:val="center"/>
        <w:rPr>
          <w:rFonts w:hint="eastAsia" w:eastAsia="宋体"/>
          <w:lang w:eastAsia="zh-CN"/>
        </w:rPr>
      </w:pPr>
    </w:p>
    <w:p w14:paraId="5B42AB3E">
      <w:pPr>
        <w:pStyle w:val="2"/>
        <w:spacing w:line="253" w:lineRule="auto"/>
        <w:jc w:val="center"/>
        <w:rPr>
          <w:rFonts w:hint="eastAsia" w:asciiTheme="majorEastAsia" w:hAnsiTheme="majorEastAsia" w:eastAsiaTheme="majorEastAsia" w:cstheme="majorEastAsia"/>
          <w:sz w:val="52"/>
          <w:szCs w:val="52"/>
          <w:lang w:eastAsia="zh-CN"/>
        </w:rPr>
      </w:pPr>
    </w:p>
    <w:p w14:paraId="4EA9F8FB">
      <w:pPr>
        <w:pStyle w:val="2"/>
        <w:spacing w:line="253" w:lineRule="auto"/>
        <w:jc w:val="center"/>
        <w:rPr>
          <w:rFonts w:hint="eastAsia" w:asciiTheme="majorEastAsia" w:hAnsiTheme="majorEastAsia" w:eastAsiaTheme="majorEastAsia" w:cstheme="majorEastAsia"/>
          <w:sz w:val="52"/>
          <w:szCs w:val="52"/>
          <w:lang w:eastAsia="zh-CN"/>
        </w:rPr>
      </w:pPr>
    </w:p>
    <w:p w14:paraId="1BCEAC3D">
      <w:pPr>
        <w:pStyle w:val="2"/>
        <w:spacing w:line="253" w:lineRule="auto"/>
        <w:ind w:firstLine="520" w:firstLineChars="100"/>
        <w:jc w:val="both"/>
        <w:rPr>
          <w:rFonts w:hint="eastAsia" w:asciiTheme="majorEastAsia" w:hAnsiTheme="majorEastAsia" w:eastAsiaTheme="majorEastAsia" w:cstheme="majorEastAsia"/>
          <w:sz w:val="52"/>
          <w:szCs w:val="52"/>
          <w:lang w:eastAsia="zh-CN"/>
        </w:rPr>
      </w:pPr>
      <w:r>
        <w:rPr>
          <w:rFonts w:hint="eastAsia" w:asciiTheme="majorEastAsia" w:hAnsiTheme="majorEastAsia" w:eastAsiaTheme="majorEastAsia" w:cstheme="majorEastAsia"/>
          <w:sz w:val="52"/>
          <w:szCs w:val="52"/>
          <w:lang w:eastAsia="zh-CN"/>
        </w:rPr>
        <w:t>吕梁市生态环境局石楼分局（部门）</w:t>
      </w:r>
    </w:p>
    <w:p w14:paraId="1534CE6D">
      <w:pPr>
        <w:pStyle w:val="2"/>
        <w:spacing w:line="253" w:lineRule="auto"/>
        <w:ind w:firstLine="1560" w:firstLineChars="300"/>
        <w:jc w:val="both"/>
        <w:rPr>
          <w:rFonts w:hint="eastAsia" w:asciiTheme="majorEastAsia" w:hAnsiTheme="majorEastAsia" w:eastAsiaTheme="majorEastAsia" w:cstheme="majorEastAsia"/>
          <w:sz w:val="52"/>
          <w:szCs w:val="52"/>
          <w:lang w:val="en-US" w:eastAsia="zh-CN"/>
        </w:rPr>
      </w:pPr>
    </w:p>
    <w:p w14:paraId="74624773">
      <w:pPr>
        <w:pStyle w:val="2"/>
        <w:spacing w:line="253" w:lineRule="auto"/>
        <w:ind w:firstLine="1560" w:firstLineChars="300"/>
        <w:jc w:val="both"/>
        <w:rPr>
          <w:rFonts w:hint="eastAsia" w:asciiTheme="majorEastAsia" w:hAnsiTheme="majorEastAsia" w:eastAsiaTheme="majorEastAsia" w:cstheme="majorEastAsia"/>
          <w:sz w:val="52"/>
          <w:szCs w:val="52"/>
          <w:lang w:val="en-US" w:eastAsia="zh-CN"/>
        </w:rPr>
      </w:pPr>
      <w:r>
        <w:rPr>
          <w:rFonts w:hint="eastAsia" w:asciiTheme="majorEastAsia" w:hAnsiTheme="majorEastAsia" w:eastAsiaTheme="majorEastAsia" w:cstheme="majorEastAsia"/>
          <w:sz w:val="52"/>
          <w:szCs w:val="52"/>
          <w:lang w:val="en-US" w:eastAsia="zh-CN"/>
        </w:rPr>
        <w:t>2024年度部门调整预算公开</w:t>
      </w:r>
    </w:p>
    <w:p w14:paraId="6EB208C0">
      <w:pPr>
        <w:pStyle w:val="2"/>
        <w:spacing w:line="253" w:lineRule="auto"/>
        <w:jc w:val="center"/>
        <w:rPr>
          <w:rFonts w:hint="eastAsia" w:asciiTheme="majorEastAsia" w:hAnsiTheme="majorEastAsia" w:eastAsiaTheme="majorEastAsia" w:cstheme="majorEastAsia"/>
          <w:sz w:val="52"/>
          <w:szCs w:val="52"/>
        </w:rPr>
      </w:pPr>
    </w:p>
    <w:p w14:paraId="70311A22">
      <w:pPr>
        <w:pStyle w:val="2"/>
        <w:spacing w:line="253" w:lineRule="auto"/>
      </w:pPr>
    </w:p>
    <w:p w14:paraId="24A025C6">
      <w:pPr>
        <w:pStyle w:val="2"/>
        <w:spacing w:line="254" w:lineRule="auto"/>
      </w:pPr>
    </w:p>
    <w:p w14:paraId="33071880">
      <w:pPr>
        <w:pStyle w:val="2"/>
        <w:spacing w:line="254" w:lineRule="auto"/>
      </w:pPr>
    </w:p>
    <w:p w14:paraId="105707E3">
      <w:pPr>
        <w:pStyle w:val="2"/>
        <w:spacing w:line="254" w:lineRule="auto"/>
      </w:pPr>
    </w:p>
    <w:p w14:paraId="4EDA6F8B">
      <w:pPr>
        <w:pStyle w:val="2"/>
        <w:spacing w:line="254" w:lineRule="auto"/>
      </w:pPr>
    </w:p>
    <w:p w14:paraId="6FDC7292">
      <w:pPr>
        <w:pStyle w:val="2"/>
        <w:spacing w:line="254" w:lineRule="auto"/>
      </w:pPr>
    </w:p>
    <w:p w14:paraId="1FD08EEA">
      <w:pPr>
        <w:pStyle w:val="2"/>
        <w:spacing w:line="254" w:lineRule="auto"/>
      </w:pPr>
    </w:p>
    <w:p w14:paraId="2D7EB93F">
      <w:pPr>
        <w:pStyle w:val="2"/>
        <w:spacing w:line="254" w:lineRule="auto"/>
      </w:pPr>
    </w:p>
    <w:p w14:paraId="303204F1">
      <w:pPr>
        <w:pStyle w:val="2"/>
        <w:spacing w:line="254" w:lineRule="auto"/>
      </w:pPr>
    </w:p>
    <w:p w14:paraId="34440235">
      <w:pPr>
        <w:pStyle w:val="2"/>
        <w:spacing w:line="254" w:lineRule="auto"/>
      </w:pPr>
    </w:p>
    <w:p w14:paraId="67014BA2">
      <w:pPr>
        <w:pStyle w:val="2"/>
        <w:spacing w:line="254" w:lineRule="auto"/>
      </w:pPr>
    </w:p>
    <w:p w14:paraId="382DB5BF">
      <w:pPr>
        <w:pStyle w:val="2"/>
        <w:spacing w:line="254" w:lineRule="auto"/>
      </w:pPr>
    </w:p>
    <w:p w14:paraId="6C80599A">
      <w:pPr>
        <w:pStyle w:val="2"/>
        <w:spacing w:line="254" w:lineRule="auto"/>
      </w:pPr>
    </w:p>
    <w:p w14:paraId="581A2197">
      <w:pPr>
        <w:spacing w:before="90" w:line="223" w:lineRule="auto"/>
        <w:ind w:left="4048"/>
        <w:outlineLvl w:val="0"/>
        <w:rPr>
          <w:rFonts w:ascii="仿宋" w:hAnsi="仿宋" w:eastAsia="仿宋" w:cs="仿宋"/>
          <w:b/>
          <w:bCs/>
          <w:spacing w:val="-58"/>
          <w:sz w:val="44"/>
          <w:szCs w:val="44"/>
        </w:rPr>
      </w:pPr>
      <w:bookmarkStart w:id="0" w:name="bookmark1"/>
      <w:bookmarkEnd w:id="0"/>
    </w:p>
    <w:p w14:paraId="2CF449BC">
      <w:pPr>
        <w:spacing w:before="90" w:line="223" w:lineRule="auto"/>
        <w:ind w:left="4048"/>
        <w:outlineLvl w:val="0"/>
        <w:rPr>
          <w:rFonts w:ascii="仿宋" w:hAnsi="仿宋" w:eastAsia="仿宋" w:cs="仿宋"/>
          <w:b/>
          <w:bCs/>
          <w:spacing w:val="-58"/>
          <w:sz w:val="44"/>
          <w:szCs w:val="44"/>
        </w:rPr>
      </w:pPr>
    </w:p>
    <w:p w14:paraId="5DA03808">
      <w:pPr>
        <w:spacing w:before="90" w:line="223" w:lineRule="auto"/>
        <w:ind w:left="4048"/>
        <w:outlineLvl w:val="0"/>
        <w:rPr>
          <w:rFonts w:ascii="仿宋" w:hAnsi="仿宋" w:eastAsia="仿宋" w:cs="仿宋"/>
          <w:b/>
          <w:bCs/>
          <w:spacing w:val="-58"/>
          <w:sz w:val="44"/>
          <w:szCs w:val="44"/>
        </w:rPr>
      </w:pPr>
    </w:p>
    <w:p w14:paraId="6DF1AFA3">
      <w:pPr>
        <w:spacing w:before="90" w:line="223" w:lineRule="auto"/>
        <w:ind w:left="4048"/>
        <w:outlineLvl w:val="0"/>
        <w:rPr>
          <w:rFonts w:ascii="仿宋" w:hAnsi="仿宋" w:eastAsia="仿宋" w:cs="仿宋"/>
          <w:b/>
          <w:bCs/>
          <w:spacing w:val="-58"/>
          <w:sz w:val="44"/>
          <w:szCs w:val="44"/>
        </w:rPr>
      </w:pPr>
    </w:p>
    <w:p w14:paraId="56F93B03">
      <w:pPr>
        <w:spacing w:before="90" w:line="223" w:lineRule="auto"/>
        <w:ind w:left="4048"/>
        <w:outlineLvl w:val="0"/>
        <w:rPr>
          <w:rFonts w:ascii="仿宋" w:hAnsi="仿宋" w:eastAsia="仿宋" w:cs="仿宋"/>
          <w:b/>
          <w:bCs/>
          <w:spacing w:val="-58"/>
          <w:sz w:val="44"/>
          <w:szCs w:val="44"/>
        </w:rPr>
      </w:pPr>
    </w:p>
    <w:p w14:paraId="410E1207">
      <w:pPr>
        <w:spacing w:before="90" w:line="223" w:lineRule="auto"/>
        <w:ind w:left="4048"/>
        <w:outlineLvl w:val="0"/>
        <w:rPr>
          <w:rFonts w:ascii="仿宋" w:hAnsi="仿宋" w:eastAsia="仿宋" w:cs="仿宋"/>
          <w:b/>
          <w:bCs/>
          <w:spacing w:val="-58"/>
          <w:sz w:val="44"/>
          <w:szCs w:val="44"/>
        </w:rPr>
      </w:pPr>
    </w:p>
    <w:p w14:paraId="048DFD84">
      <w:pPr>
        <w:spacing w:before="90" w:line="223" w:lineRule="auto"/>
        <w:ind w:firstLine="4234" w:firstLineChars="1300"/>
        <w:outlineLvl w:val="0"/>
        <w:rPr>
          <w:rFonts w:ascii="仿宋" w:hAnsi="仿宋" w:eastAsia="仿宋" w:cs="仿宋"/>
          <w:b/>
          <w:bCs/>
          <w:spacing w:val="-58"/>
          <w:sz w:val="44"/>
          <w:szCs w:val="44"/>
        </w:rPr>
      </w:pPr>
    </w:p>
    <w:p w14:paraId="6F939491">
      <w:pPr>
        <w:spacing w:before="90" w:line="223" w:lineRule="auto"/>
        <w:ind w:firstLine="4234" w:firstLineChars="1300"/>
        <w:outlineLvl w:val="0"/>
        <w:rPr>
          <w:rFonts w:ascii="仿宋" w:hAnsi="仿宋" w:eastAsia="仿宋" w:cs="仿宋"/>
          <w:sz w:val="44"/>
          <w:szCs w:val="44"/>
        </w:rPr>
      </w:pPr>
      <w:r>
        <w:rPr>
          <w:rFonts w:ascii="仿宋" w:hAnsi="仿宋" w:eastAsia="仿宋" w:cs="仿宋"/>
          <w:b/>
          <w:bCs/>
          <w:spacing w:val="-58"/>
          <w:sz w:val="44"/>
          <w:szCs w:val="44"/>
        </w:rPr>
        <w:t>目</w:t>
      </w:r>
      <w:r>
        <w:rPr>
          <w:rFonts w:ascii="仿宋" w:hAnsi="仿宋" w:eastAsia="仿宋" w:cs="仿宋"/>
          <w:spacing w:val="22"/>
          <w:sz w:val="44"/>
          <w:szCs w:val="44"/>
        </w:rPr>
        <w:t xml:space="preserve">  </w:t>
      </w:r>
      <w:r>
        <w:rPr>
          <w:rFonts w:ascii="仿宋" w:hAnsi="仿宋" w:eastAsia="仿宋" w:cs="仿宋"/>
          <w:b/>
          <w:bCs/>
          <w:spacing w:val="-58"/>
          <w:sz w:val="44"/>
          <w:szCs w:val="44"/>
        </w:rPr>
        <w:t>录</w:t>
      </w:r>
    </w:p>
    <w:p w14:paraId="596BF855">
      <w:pPr>
        <w:pStyle w:val="2"/>
        <w:spacing w:line="267" w:lineRule="auto"/>
      </w:pPr>
    </w:p>
    <w:p w14:paraId="5EF59451">
      <w:pPr>
        <w:pStyle w:val="2"/>
        <w:spacing w:line="268" w:lineRule="auto"/>
      </w:pPr>
    </w:p>
    <w:sdt>
      <w:sdtPr>
        <w:rPr>
          <w:rFonts w:ascii="仿宋" w:hAnsi="仿宋" w:eastAsia="仿宋" w:cs="仿宋"/>
          <w:sz w:val="26"/>
          <w:szCs w:val="26"/>
        </w:rPr>
        <w:id w:val="147470835"/>
        <w:docPartObj>
          <w:docPartGallery w:val="Table of Contents"/>
          <w:docPartUnique/>
        </w:docPartObj>
      </w:sdtPr>
      <w:sdtEndPr>
        <w:rPr>
          <w:rFonts w:ascii="仿宋" w:hAnsi="仿宋" w:eastAsia="仿宋" w:cs="仿宋"/>
          <w:sz w:val="26"/>
          <w:szCs w:val="26"/>
        </w:rPr>
      </w:sdtEndPr>
      <w:sdtContent>
        <w:p w14:paraId="6A8788A4">
          <w:pPr>
            <w:tabs>
              <w:tab w:val="right" w:leader="dot" w:pos="9230"/>
            </w:tabs>
            <w:spacing w:before="85" w:line="222" w:lineRule="auto"/>
            <w:rPr>
              <w:rFonts w:ascii="仿宋" w:hAnsi="仿宋" w:eastAsia="仿宋" w:cs="仿宋"/>
              <w:sz w:val="26"/>
              <w:szCs w:val="26"/>
            </w:rPr>
          </w:pPr>
          <w:bookmarkStart w:id="1" w:name="bookmark2"/>
          <w:bookmarkEnd w:id="1"/>
          <w:r>
            <w:fldChar w:fldCharType="begin"/>
          </w:r>
          <w:r>
            <w:instrText xml:space="preserve"> HYPERLINK \l "bookmark2" </w:instrText>
          </w:r>
          <w:r>
            <w:fldChar w:fldCharType="separate"/>
          </w:r>
          <w:r>
            <w:rPr>
              <w:rFonts w:ascii="仿宋" w:hAnsi="仿宋" w:eastAsia="仿宋" w:cs="仿宋"/>
              <w:b/>
              <w:bCs/>
              <w:spacing w:val="-11"/>
              <w:sz w:val="26"/>
              <w:szCs w:val="26"/>
            </w:rPr>
            <w:t>第一部分</w:t>
          </w:r>
          <w:r>
            <w:rPr>
              <w:rFonts w:ascii="仿宋" w:hAnsi="仿宋" w:eastAsia="仿宋" w:cs="仿宋"/>
              <w:spacing w:val="20"/>
              <w:sz w:val="26"/>
              <w:szCs w:val="26"/>
            </w:rPr>
            <w:t xml:space="preserve"> </w:t>
          </w:r>
          <w:r>
            <w:rPr>
              <w:rFonts w:ascii="仿宋" w:hAnsi="仿宋" w:eastAsia="仿宋" w:cs="仿宋"/>
              <w:b/>
              <w:bCs/>
              <w:spacing w:val="-11"/>
              <w:sz w:val="26"/>
              <w:szCs w:val="26"/>
            </w:rPr>
            <w:t>概况</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32"/>
              <w:sz w:val="26"/>
              <w:szCs w:val="26"/>
            </w:rPr>
            <w:t>1</w:t>
          </w:r>
          <w:r>
            <w:rPr>
              <w:rFonts w:ascii="仿宋" w:hAnsi="仿宋" w:eastAsia="仿宋" w:cs="仿宋"/>
              <w:b/>
              <w:bCs/>
              <w:spacing w:val="-32"/>
              <w:sz w:val="26"/>
              <w:szCs w:val="26"/>
            </w:rPr>
            <w:fldChar w:fldCharType="end"/>
          </w:r>
        </w:p>
        <w:p w14:paraId="0DF834F6">
          <w:pPr>
            <w:tabs>
              <w:tab w:val="right" w:leader="dot" w:pos="9230"/>
            </w:tabs>
            <w:spacing w:before="186" w:line="222" w:lineRule="auto"/>
            <w:ind w:left="512"/>
            <w:rPr>
              <w:rFonts w:ascii="仿宋" w:hAnsi="仿宋" w:eastAsia="仿宋" w:cs="仿宋"/>
              <w:sz w:val="26"/>
              <w:szCs w:val="26"/>
            </w:rPr>
          </w:pPr>
          <w:bookmarkStart w:id="2" w:name="bookmark3"/>
          <w:bookmarkEnd w:id="2"/>
          <w:r>
            <w:fldChar w:fldCharType="begin"/>
          </w:r>
          <w:r>
            <w:instrText xml:space="preserve"> HYPERLINK \l "bookmark3" </w:instrText>
          </w:r>
          <w:r>
            <w:fldChar w:fldCharType="separate"/>
          </w:r>
          <w:r>
            <w:rPr>
              <w:rFonts w:ascii="仿宋" w:hAnsi="仿宋" w:eastAsia="仿宋" w:cs="仿宋"/>
              <w:spacing w:val="-7"/>
              <w:sz w:val="26"/>
              <w:szCs w:val="26"/>
            </w:rPr>
            <w:t>一、本部门职责</w:t>
          </w:r>
          <w:r>
            <w:rPr>
              <w:rFonts w:ascii="仿宋" w:hAnsi="仿宋" w:eastAsia="仿宋" w:cs="仿宋"/>
              <w:spacing w:val="-114"/>
              <w:sz w:val="26"/>
              <w:szCs w:val="26"/>
            </w:rPr>
            <w:t xml:space="preserve"> </w:t>
          </w:r>
          <w:r>
            <w:rPr>
              <w:rFonts w:ascii="仿宋" w:hAnsi="仿宋" w:eastAsia="仿宋" w:cs="仿宋"/>
              <w:sz w:val="26"/>
              <w:szCs w:val="26"/>
            </w:rPr>
            <w:tab/>
          </w:r>
          <w:r>
            <w:rPr>
              <w:rFonts w:ascii="仿宋" w:hAnsi="仿宋" w:eastAsia="仿宋" w:cs="仿宋"/>
              <w:spacing w:val="-112"/>
              <w:sz w:val="26"/>
              <w:szCs w:val="26"/>
            </w:rPr>
            <w:t xml:space="preserve"> </w:t>
          </w:r>
          <w:r>
            <w:rPr>
              <w:rFonts w:ascii="仿宋" w:hAnsi="仿宋" w:eastAsia="仿宋" w:cs="仿宋"/>
              <w:spacing w:val="-29"/>
              <w:sz w:val="26"/>
              <w:szCs w:val="26"/>
            </w:rPr>
            <w:t>1</w:t>
          </w:r>
          <w:r>
            <w:rPr>
              <w:rFonts w:ascii="仿宋" w:hAnsi="仿宋" w:eastAsia="仿宋" w:cs="仿宋"/>
              <w:spacing w:val="-29"/>
              <w:sz w:val="26"/>
              <w:szCs w:val="26"/>
            </w:rPr>
            <w:fldChar w:fldCharType="end"/>
          </w:r>
        </w:p>
        <w:p w14:paraId="6007F6BE">
          <w:pPr>
            <w:tabs>
              <w:tab w:val="right" w:leader="dot" w:pos="9230"/>
            </w:tabs>
            <w:spacing w:before="188" w:line="222" w:lineRule="auto"/>
            <w:ind w:left="517"/>
            <w:rPr>
              <w:rFonts w:ascii="仿宋" w:hAnsi="仿宋" w:eastAsia="仿宋" w:cs="仿宋"/>
              <w:sz w:val="26"/>
              <w:szCs w:val="26"/>
            </w:rPr>
          </w:pPr>
          <w:bookmarkStart w:id="3" w:name="bookmark4"/>
          <w:bookmarkEnd w:id="3"/>
          <w:r>
            <w:fldChar w:fldCharType="begin"/>
          </w:r>
          <w:r>
            <w:instrText xml:space="preserve"> HYPERLINK \l "bookmark4" </w:instrText>
          </w:r>
          <w:r>
            <w:fldChar w:fldCharType="separate"/>
          </w:r>
          <w:r>
            <w:rPr>
              <w:rFonts w:ascii="仿宋" w:hAnsi="仿宋" w:eastAsia="仿宋" w:cs="仿宋"/>
              <w:spacing w:val="-4"/>
              <w:sz w:val="26"/>
              <w:szCs w:val="26"/>
            </w:rPr>
            <w:t>二、机构设置情况</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68"/>
              <w:sz w:val="26"/>
              <w:szCs w:val="26"/>
            </w:rPr>
            <w:t xml:space="preserve"> </w:t>
          </w:r>
          <w:r>
            <w:rPr>
              <w:rFonts w:ascii="仿宋" w:hAnsi="仿宋" w:eastAsia="仿宋" w:cs="仿宋"/>
              <w:spacing w:val="-13"/>
              <w:sz w:val="26"/>
              <w:szCs w:val="26"/>
            </w:rPr>
            <w:t>2</w:t>
          </w:r>
          <w:r>
            <w:rPr>
              <w:rFonts w:ascii="仿宋" w:hAnsi="仿宋" w:eastAsia="仿宋" w:cs="仿宋"/>
              <w:spacing w:val="-13"/>
              <w:sz w:val="26"/>
              <w:szCs w:val="26"/>
            </w:rPr>
            <w:fldChar w:fldCharType="end"/>
          </w:r>
        </w:p>
        <w:p w14:paraId="4E99ABDA">
          <w:pPr>
            <w:tabs>
              <w:tab w:val="right" w:leader="dot" w:pos="9230"/>
            </w:tabs>
            <w:spacing w:before="186" w:line="222" w:lineRule="auto"/>
            <w:rPr>
              <w:rFonts w:ascii="仿宋" w:hAnsi="仿宋" w:eastAsia="仿宋" w:cs="仿宋"/>
              <w:sz w:val="26"/>
              <w:szCs w:val="26"/>
            </w:rPr>
          </w:pPr>
          <w:bookmarkStart w:id="4" w:name="bookmark5"/>
          <w:bookmarkEnd w:id="4"/>
          <w:r>
            <w:fldChar w:fldCharType="begin"/>
          </w:r>
          <w:r>
            <w:instrText xml:space="preserve"> HYPERLINK \l "bookmark5" </w:instrText>
          </w:r>
          <w:r>
            <w:fldChar w:fldCharType="separate"/>
          </w:r>
          <w:r>
            <w:rPr>
              <w:rFonts w:ascii="仿宋" w:hAnsi="仿宋" w:eastAsia="仿宋" w:cs="仿宋"/>
              <w:b/>
              <w:bCs/>
              <w:spacing w:val="-4"/>
              <w:sz w:val="26"/>
              <w:szCs w:val="26"/>
            </w:rPr>
            <w:t>第二部分</w:t>
          </w:r>
          <w:r>
            <w:rPr>
              <w:rFonts w:ascii="仿宋" w:hAnsi="仿宋" w:eastAsia="仿宋" w:cs="仿宋"/>
              <w:spacing w:val="-4"/>
              <w:sz w:val="26"/>
              <w:szCs w:val="26"/>
            </w:rPr>
            <w:t xml:space="preserve">   </w:t>
          </w:r>
          <w:r>
            <w:rPr>
              <w:rFonts w:ascii="仿宋" w:hAnsi="仿宋" w:eastAsia="仿宋" w:cs="仿宋"/>
              <w:b/>
              <w:bCs/>
              <w:spacing w:val="-4"/>
              <w:sz w:val="26"/>
              <w:szCs w:val="26"/>
            </w:rPr>
            <w:t>2024年部门预算报表</w:t>
          </w:r>
          <w:r>
            <w:rPr>
              <w:rFonts w:ascii="仿宋" w:hAnsi="仿宋" w:eastAsia="仿宋" w:cs="仿宋"/>
              <w:spacing w:val="-79"/>
              <w:sz w:val="26"/>
              <w:szCs w:val="26"/>
            </w:rPr>
            <w:t xml:space="preserve"> </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b/>
              <w:bCs/>
              <w:spacing w:val="-18"/>
              <w:sz w:val="26"/>
              <w:szCs w:val="26"/>
            </w:rPr>
            <w:t>3</w:t>
          </w:r>
          <w:r>
            <w:rPr>
              <w:rFonts w:ascii="仿宋" w:hAnsi="仿宋" w:eastAsia="仿宋" w:cs="仿宋"/>
              <w:b/>
              <w:bCs/>
              <w:spacing w:val="-18"/>
              <w:sz w:val="26"/>
              <w:szCs w:val="26"/>
            </w:rPr>
            <w:fldChar w:fldCharType="end"/>
          </w:r>
        </w:p>
        <w:p w14:paraId="7C44936E">
          <w:pPr>
            <w:tabs>
              <w:tab w:val="right" w:leader="dot" w:pos="9230"/>
            </w:tabs>
            <w:spacing w:before="187" w:line="222" w:lineRule="auto"/>
            <w:ind w:left="510"/>
            <w:rPr>
              <w:rFonts w:ascii="仿宋" w:hAnsi="仿宋" w:eastAsia="仿宋" w:cs="仿宋"/>
              <w:sz w:val="26"/>
              <w:szCs w:val="26"/>
            </w:rPr>
          </w:pPr>
          <w:bookmarkStart w:id="5" w:name="bookmark6"/>
          <w:bookmarkEnd w:id="5"/>
          <w:r>
            <w:fldChar w:fldCharType="begin"/>
          </w:r>
          <w:r>
            <w:instrText xml:space="preserve"> HYPERLINK \l "bookmark6" </w:instrText>
          </w:r>
          <w:r>
            <w:fldChar w:fldCharType="separate"/>
          </w:r>
          <w:r>
            <w:rPr>
              <w:rFonts w:ascii="仿宋" w:hAnsi="仿宋" w:eastAsia="仿宋" w:cs="仿宋"/>
              <w:spacing w:val="-2"/>
              <w:sz w:val="26"/>
              <w:szCs w:val="26"/>
            </w:rPr>
            <w:t>表一2024年预算收支总表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6"/>
              <w:sz w:val="26"/>
              <w:szCs w:val="26"/>
            </w:rPr>
            <w:t xml:space="preserve"> </w:t>
          </w:r>
          <w:r>
            <w:rPr>
              <w:rFonts w:ascii="仿宋" w:hAnsi="仿宋" w:eastAsia="仿宋" w:cs="仿宋"/>
              <w:spacing w:val="-15"/>
              <w:sz w:val="26"/>
              <w:szCs w:val="26"/>
            </w:rPr>
            <w:t>3</w:t>
          </w:r>
          <w:r>
            <w:rPr>
              <w:rFonts w:ascii="仿宋" w:hAnsi="仿宋" w:eastAsia="仿宋" w:cs="仿宋"/>
              <w:spacing w:val="-15"/>
              <w:sz w:val="26"/>
              <w:szCs w:val="26"/>
            </w:rPr>
            <w:fldChar w:fldCharType="end"/>
          </w:r>
        </w:p>
        <w:p w14:paraId="572EF985">
          <w:pPr>
            <w:tabs>
              <w:tab w:val="right" w:leader="dot" w:pos="9230"/>
            </w:tabs>
            <w:spacing w:before="187" w:line="222" w:lineRule="auto"/>
            <w:ind w:left="510"/>
            <w:rPr>
              <w:rFonts w:ascii="仿宋" w:hAnsi="仿宋" w:eastAsia="仿宋" w:cs="仿宋"/>
              <w:sz w:val="26"/>
              <w:szCs w:val="26"/>
            </w:rPr>
          </w:pPr>
          <w:bookmarkStart w:id="6" w:name="bookmark7"/>
          <w:bookmarkEnd w:id="6"/>
          <w:r>
            <w:fldChar w:fldCharType="begin"/>
          </w:r>
          <w:r>
            <w:instrText xml:space="preserve"> HYPERLINK \l "bookmark7" </w:instrText>
          </w:r>
          <w:r>
            <w:fldChar w:fldCharType="separate"/>
          </w:r>
          <w:r>
            <w:rPr>
              <w:rFonts w:ascii="仿宋" w:hAnsi="仿宋" w:eastAsia="仿宋" w:cs="仿宋"/>
              <w:spacing w:val="-2"/>
              <w:sz w:val="26"/>
              <w:szCs w:val="26"/>
            </w:rPr>
            <w:t>表二2024年预算收入总表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6"/>
              <w:sz w:val="26"/>
              <w:szCs w:val="26"/>
            </w:rPr>
            <w:t xml:space="preserve"> </w:t>
          </w:r>
          <w:r>
            <w:rPr>
              <w:rFonts w:ascii="仿宋" w:hAnsi="仿宋" w:eastAsia="仿宋" w:cs="仿宋"/>
              <w:spacing w:val="-15"/>
              <w:sz w:val="26"/>
              <w:szCs w:val="26"/>
            </w:rPr>
            <w:t>5</w:t>
          </w:r>
          <w:r>
            <w:rPr>
              <w:rFonts w:ascii="仿宋" w:hAnsi="仿宋" w:eastAsia="仿宋" w:cs="仿宋"/>
              <w:spacing w:val="-15"/>
              <w:sz w:val="26"/>
              <w:szCs w:val="26"/>
            </w:rPr>
            <w:fldChar w:fldCharType="end"/>
          </w:r>
        </w:p>
        <w:p w14:paraId="323EEFB8">
          <w:pPr>
            <w:tabs>
              <w:tab w:val="right" w:leader="dot" w:pos="9230"/>
            </w:tabs>
            <w:spacing w:before="187" w:line="222" w:lineRule="auto"/>
            <w:ind w:left="510"/>
            <w:rPr>
              <w:rFonts w:ascii="仿宋" w:hAnsi="仿宋" w:eastAsia="仿宋" w:cs="仿宋"/>
              <w:sz w:val="26"/>
              <w:szCs w:val="26"/>
            </w:rPr>
          </w:pPr>
          <w:bookmarkStart w:id="7" w:name="bookmark8"/>
          <w:bookmarkEnd w:id="7"/>
          <w:r>
            <w:fldChar w:fldCharType="begin"/>
          </w:r>
          <w:r>
            <w:instrText xml:space="preserve"> HYPERLINK \l "bookmark8" </w:instrText>
          </w:r>
          <w:r>
            <w:fldChar w:fldCharType="separate"/>
          </w:r>
          <w:r>
            <w:rPr>
              <w:rFonts w:ascii="仿宋" w:hAnsi="仿宋" w:eastAsia="仿宋" w:cs="仿宋"/>
              <w:spacing w:val="-2"/>
              <w:sz w:val="26"/>
              <w:szCs w:val="26"/>
            </w:rPr>
            <w:t>表三2024年预算支出总表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9"/>
              <w:sz w:val="26"/>
              <w:szCs w:val="26"/>
            </w:rPr>
            <w:t xml:space="preserve"> </w:t>
          </w:r>
          <w:r>
            <w:rPr>
              <w:rFonts w:ascii="仿宋" w:hAnsi="仿宋" w:eastAsia="仿宋" w:cs="仿宋"/>
              <w:spacing w:val="-12"/>
              <w:sz w:val="26"/>
              <w:szCs w:val="26"/>
            </w:rPr>
            <w:t>6</w:t>
          </w:r>
          <w:r>
            <w:rPr>
              <w:rFonts w:ascii="仿宋" w:hAnsi="仿宋" w:eastAsia="仿宋" w:cs="仿宋"/>
              <w:spacing w:val="-12"/>
              <w:sz w:val="26"/>
              <w:szCs w:val="26"/>
            </w:rPr>
            <w:fldChar w:fldCharType="end"/>
          </w:r>
        </w:p>
        <w:p w14:paraId="2879BFE9">
          <w:pPr>
            <w:tabs>
              <w:tab w:val="right" w:leader="dot" w:pos="9230"/>
            </w:tabs>
            <w:spacing w:before="188" w:line="222" w:lineRule="auto"/>
            <w:ind w:left="510"/>
            <w:rPr>
              <w:rFonts w:ascii="仿宋" w:hAnsi="仿宋" w:eastAsia="仿宋" w:cs="仿宋"/>
              <w:sz w:val="26"/>
              <w:szCs w:val="26"/>
            </w:rPr>
          </w:pPr>
          <w:bookmarkStart w:id="8" w:name="bookmark9"/>
          <w:bookmarkEnd w:id="8"/>
          <w:r>
            <w:fldChar w:fldCharType="begin"/>
          </w:r>
          <w:r>
            <w:instrText xml:space="preserve"> HYPERLINK \l "bookmark9" </w:instrText>
          </w:r>
          <w:r>
            <w:fldChar w:fldCharType="separate"/>
          </w:r>
          <w:r>
            <w:rPr>
              <w:rFonts w:ascii="仿宋" w:hAnsi="仿宋" w:eastAsia="仿宋" w:cs="仿宋"/>
              <w:spacing w:val="-2"/>
              <w:sz w:val="26"/>
              <w:szCs w:val="26"/>
            </w:rPr>
            <w:t>表四2024年财政拨款收支总表</w:t>
          </w:r>
          <w:r>
            <w:rPr>
              <w:rFonts w:ascii="仿宋" w:hAnsi="仿宋" w:eastAsia="仿宋" w:cs="仿宋"/>
              <w:spacing w:val="-86"/>
              <w:sz w:val="26"/>
              <w:szCs w:val="26"/>
            </w:rPr>
            <w:t xml:space="preserve"> </w:t>
          </w:r>
          <w:r>
            <w:rPr>
              <w:rFonts w:ascii="仿宋" w:hAnsi="仿宋" w:eastAsia="仿宋" w:cs="仿宋"/>
              <w:sz w:val="26"/>
              <w:szCs w:val="26"/>
            </w:rPr>
            <w:tab/>
          </w:r>
          <w:r>
            <w:rPr>
              <w:rFonts w:ascii="仿宋" w:hAnsi="仿宋" w:eastAsia="仿宋" w:cs="仿宋"/>
              <w:spacing w:val="-50"/>
              <w:sz w:val="26"/>
              <w:szCs w:val="26"/>
            </w:rPr>
            <w:t xml:space="preserve"> </w:t>
          </w:r>
          <w:r>
            <w:rPr>
              <w:rFonts w:ascii="仿宋" w:hAnsi="仿宋" w:eastAsia="仿宋" w:cs="仿宋"/>
              <w:spacing w:val="-16"/>
              <w:sz w:val="26"/>
              <w:szCs w:val="26"/>
            </w:rPr>
            <w:t>7</w:t>
          </w:r>
          <w:r>
            <w:rPr>
              <w:rFonts w:ascii="仿宋" w:hAnsi="仿宋" w:eastAsia="仿宋" w:cs="仿宋"/>
              <w:spacing w:val="-16"/>
              <w:sz w:val="26"/>
              <w:szCs w:val="26"/>
            </w:rPr>
            <w:fldChar w:fldCharType="end"/>
          </w:r>
        </w:p>
        <w:p w14:paraId="2ADC555A">
          <w:pPr>
            <w:tabs>
              <w:tab w:val="right" w:leader="dot" w:pos="9230"/>
            </w:tabs>
            <w:spacing w:before="187" w:line="219" w:lineRule="auto"/>
            <w:ind w:left="510"/>
            <w:rPr>
              <w:rFonts w:ascii="仿宋" w:hAnsi="仿宋" w:eastAsia="仿宋" w:cs="仿宋"/>
              <w:sz w:val="26"/>
              <w:szCs w:val="26"/>
            </w:rPr>
          </w:pPr>
          <w:bookmarkStart w:id="9" w:name="bookmark10"/>
          <w:bookmarkEnd w:id="9"/>
          <w:r>
            <w:fldChar w:fldCharType="begin"/>
          </w:r>
          <w:r>
            <w:instrText xml:space="preserve"> HYPERLINK \l "bookmark10" </w:instrText>
          </w:r>
          <w:r>
            <w:fldChar w:fldCharType="separate"/>
          </w:r>
          <w:r>
            <w:rPr>
              <w:rFonts w:ascii="仿宋" w:hAnsi="仿宋" w:eastAsia="仿宋" w:cs="仿宋"/>
              <w:spacing w:val="-1"/>
              <w:sz w:val="26"/>
              <w:szCs w:val="26"/>
            </w:rPr>
            <w:t>表五2024年一般公共预算支出预算表（不含上年结转）</w:t>
          </w:r>
          <w:r>
            <w:rPr>
              <w:rFonts w:ascii="仿宋" w:hAnsi="仿宋" w:eastAsia="仿宋" w:cs="仿宋"/>
              <w:spacing w:val="-90"/>
              <w:sz w:val="26"/>
              <w:szCs w:val="26"/>
            </w:rPr>
            <w:t xml:space="preserve"> </w:t>
          </w:r>
          <w:r>
            <w:rPr>
              <w:rFonts w:ascii="仿宋" w:hAnsi="仿宋" w:eastAsia="仿宋" w:cs="仿宋"/>
              <w:sz w:val="26"/>
              <w:szCs w:val="26"/>
            </w:rPr>
            <w:tab/>
          </w:r>
          <w:r>
            <w:rPr>
              <w:rFonts w:ascii="仿宋" w:hAnsi="仿宋" w:eastAsia="仿宋" w:cs="仿宋"/>
              <w:spacing w:val="-55"/>
              <w:sz w:val="26"/>
              <w:szCs w:val="26"/>
            </w:rPr>
            <w:t xml:space="preserve"> </w:t>
          </w:r>
          <w:r>
            <w:rPr>
              <w:rFonts w:ascii="仿宋" w:hAnsi="仿宋" w:eastAsia="仿宋" w:cs="仿宋"/>
              <w:spacing w:val="-11"/>
              <w:sz w:val="26"/>
              <w:szCs w:val="26"/>
            </w:rPr>
            <w:t>9</w:t>
          </w:r>
          <w:r>
            <w:rPr>
              <w:rFonts w:ascii="仿宋" w:hAnsi="仿宋" w:eastAsia="仿宋" w:cs="仿宋"/>
              <w:spacing w:val="-11"/>
              <w:sz w:val="26"/>
              <w:szCs w:val="26"/>
            </w:rPr>
            <w:fldChar w:fldCharType="end"/>
          </w:r>
        </w:p>
        <w:p w14:paraId="11344C5A">
          <w:pPr>
            <w:tabs>
              <w:tab w:val="right" w:leader="dot" w:pos="9230"/>
            </w:tabs>
            <w:spacing w:before="191" w:line="219" w:lineRule="auto"/>
            <w:ind w:left="510"/>
            <w:rPr>
              <w:rFonts w:ascii="仿宋" w:hAnsi="仿宋" w:eastAsia="仿宋" w:cs="仿宋"/>
              <w:sz w:val="26"/>
              <w:szCs w:val="26"/>
            </w:rPr>
          </w:pPr>
          <w:bookmarkStart w:id="10" w:name="bookmark11"/>
          <w:bookmarkEnd w:id="10"/>
          <w:r>
            <w:fldChar w:fldCharType="begin"/>
          </w:r>
          <w:r>
            <w:instrText xml:space="preserve"> HYPERLINK \l "bookmark11" </w:instrText>
          </w:r>
          <w:r>
            <w:fldChar w:fldCharType="separate"/>
          </w:r>
          <w:r>
            <w:rPr>
              <w:rFonts w:ascii="仿宋" w:hAnsi="仿宋" w:eastAsia="仿宋" w:cs="仿宋"/>
              <w:spacing w:val="-1"/>
              <w:sz w:val="26"/>
              <w:szCs w:val="26"/>
            </w:rPr>
            <w:t>表六2024年一般公共预算安排基本支出分经济科目表（不含上年结转）</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pacing w:val="-15"/>
              <w:sz w:val="26"/>
              <w:szCs w:val="26"/>
            </w:rPr>
            <w:t>10</w:t>
          </w:r>
          <w:r>
            <w:rPr>
              <w:rFonts w:ascii="仿宋" w:hAnsi="仿宋" w:eastAsia="仿宋" w:cs="仿宋"/>
              <w:spacing w:val="-15"/>
              <w:sz w:val="26"/>
              <w:szCs w:val="26"/>
            </w:rPr>
            <w:fldChar w:fldCharType="end"/>
          </w:r>
        </w:p>
        <w:p w14:paraId="1AAD9A50">
          <w:pPr>
            <w:tabs>
              <w:tab w:val="right" w:leader="dot" w:pos="9230"/>
            </w:tabs>
            <w:spacing w:before="192" w:line="219" w:lineRule="auto"/>
            <w:ind w:left="510"/>
            <w:rPr>
              <w:rFonts w:ascii="仿宋" w:hAnsi="仿宋" w:eastAsia="仿宋" w:cs="仿宋"/>
              <w:sz w:val="26"/>
              <w:szCs w:val="26"/>
            </w:rPr>
          </w:pPr>
          <w:bookmarkStart w:id="11" w:name="bookmark11"/>
          <w:bookmarkEnd w:id="11"/>
          <w:r>
            <w:fldChar w:fldCharType="begin"/>
          </w:r>
          <w:r>
            <w:instrText xml:space="preserve"> HYPERLINK \l "bookmark11" </w:instrText>
          </w:r>
          <w:r>
            <w:fldChar w:fldCharType="separate"/>
          </w:r>
          <w:r>
            <w:rPr>
              <w:rFonts w:ascii="仿宋" w:hAnsi="仿宋" w:eastAsia="仿宋" w:cs="仿宋"/>
              <w:spacing w:val="-1"/>
              <w:sz w:val="26"/>
              <w:szCs w:val="26"/>
            </w:rPr>
            <w:t>表七2024年政府性基金预算收入表（不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15"/>
              <w:sz w:val="26"/>
              <w:szCs w:val="26"/>
            </w:rPr>
            <w:t>11</w:t>
          </w:r>
          <w:r>
            <w:rPr>
              <w:rFonts w:ascii="仿宋" w:hAnsi="仿宋" w:eastAsia="仿宋" w:cs="仿宋"/>
              <w:spacing w:val="-15"/>
              <w:sz w:val="26"/>
              <w:szCs w:val="26"/>
            </w:rPr>
            <w:fldChar w:fldCharType="end"/>
          </w:r>
        </w:p>
        <w:p w14:paraId="1AACD21E">
          <w:pPr>
            <w:tabs>
              <w:tab w:val="right" w:leader="dot" w:pos="9230"/>
            </w:tabs>
            <w:spacing w:before="191" w:line="219" w:lineRule="auto"/>
            <w:ind w:left="510"/>
            <w:rPr>
              <w:rFonts w:ascii="仿宋" w:hAnsi="仿宋" w:eastAsia="仿宋" w:cs="仿宋"/>
              <w:sz w:val="26"/>
              <w:szCs w:val="26"/>
            </w:rPr>
          </w:pPr>
          <w:bookmarkStart w:id="12" w:name="bookmark12"/>
          <w:bookmarkEnd w:id="12"/>
          <w:r>
            <w:fldChar w:fldCharType="begin"/>
          </w:r>
          <w:r>
            <w:instrText xml:space="preserve"> HYPERLINK \l "bookmark12" </w:instrText>
          </w:r>
          <w:r>
            <w:fldChar w:fldCharType="separate"/>
          </w:r>
          <w:r>
            <w:rPr>
              <w:rFonts w:ascii="仿宋" w:hAnsi="仿宋" w:eastAsia="仿宋" w:cs="仿宋"/>
              <w:spacing w:val="-1"/>
              <w:sz w:val="26"/>
              <w:szCs w:val="26"/>
            </w:rPr>
            <w:t>表八2024年政府性基金预算支出表（不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15"/>
              <w:sz w:val="26"/>
              <w:szCs w:val="26"/>
            </w:rPr>
            <w:t>12</w:t>
          </w:r>
          <w:r>
            <w:rPr>
              <w:rFonts w:ascii="仿宋" w:hAnsi="仿宋" w:eastAsia="仿宋" w:cs="仿宋"/>
              <w:spacing w:val="-15"/>
              <w:sz w:val="26"/>
              <w:szCs w:val="26"/>
            </w:rPr>
            <w:fldChar w:fldCharType="end"/>
          </w:r>
        </w:p>
        <w:p w14:paraId="7C80F4F6">
          <w:pPr>
            <w:tabs>
              <w:tab w:val="right" w:leader="dot" w:pos="9230"/>
            </w:tabs>
            <w:spacing w:before="192" w:line="219" w:lineRule="auto"/>
            <w:ind w:left="510"/>
            <w:rPr>
              <w:rFonts w:ascii="仿宋" w:hAnsi="仿宋" w:eastAsia="仿宋" w:cs="仿宋"/>
              <w:sz w:val="26"/>
              <w:szCs w:val="26"/>
            </w:rPr>
          </w:pPr>
          <w:bookmarkStart w:id="13" w:name="bookmark13"/>
          <w:bookmarkEnd w:id="13"/>
          <w:r>
            <w:fldChar w:fldCharType="begin"/>
          </w:r>
          <w:r>
            <w:instrText xml:space="preserve"> HYPERLINK \l "bookmark13" </w:instrText>
          </w:r>
          <w:r>
            <w:fldChar w:fldCharType="separate"/>
          </w:r>
          <w:r>
            <w:rPr>
              <w:rFonts w:ascii="仿宋" w:hAnsi="仿宋" w:eastAsia="仿宋" w:cs="仿宋"/>
              <w:spacing w:val="-1"/>
              <w:sz w:val="26"/>
              <w:szCs w:val="26"/>
            </w:rPr>
            <w:t>表九2024年国有资本经营预算收支预算表（不含上年结转）</w:t>
          </w:r>
          <w:r>
            <w:rPr>
              <w:rFonts w:ascii="仿宋" w:hAnsi="仿宋" w:eastAsia="仿宋" w:cs="仿宋"/>
              <w:spacing w:val="-73"/>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15"/>
              <w:sz w:val="26"/>
              <w:szCs w:val="26"/>
            </w:rPr>
            <w:t>13</w:t>
          </w:r>
          <w:r>
            <w:rPr>
              <w:rFonts w:ascii="仿宋" w:hAnsi="仿宋" w:eastAsia="仿宋" w:cs="仿宋"/>
              <w:spacing w:val="-15"/>
              <w:sz w:val="26"/>
              <w:szCs w:val="26"/>
            </w:rPr>
            <w:fldChar w:fldCharType="end"/>
          </w:r>
        </w:p>
        <w:p w14:paraId="44A82EE4">
          <w:pPr>
            <w:tabs>
              <w:tab w:val="right" w:leader="dot" w:pos="9230"/>
            </w:tabs>
            <w:spacing w:before="191" w:line="222" w:lineRule="auto"/>
            <w:ind w:left="510"/>
            <w:rPr>
              <w:rFonts w:ascii="仿宋" w:hAnsi="仿宋" w:eastAsia="仿宋" w:cs="仿宋"/>
              <w:sz w:val="26"/>
              <w:szCs w:val="26"/>
            </w:rPr>
          </w:pPr>
          <w:bookmarkStart w:id="14" w:name="bookmark14"/>
          <w:bookmarkEnd w:id="14"/>
          <w:r>
            <w:fldChar w:fldCharType="begin"/>
          </w:r>
          <w:r>
            <w:instrText xml:space="preserve"> HYPERLINK \l "bookmark14" </w:instrText>
          </w:r>
          <w:r>
            <w:fldChar w:fldCharType="separate"/>
          </w:r>
          <w:r>
            <w:rPr>
              <w:rFonts w:ascii="仿宋" w:hAnsi="仿宋" w:eastAsia="仿宋" w:cs="仿宋"/>
              <w:spacing w:val="-1"/>
              <w:sz w:val="26"/>
              <w:szCs w:val="26"/>
            </w:rPr>
            <w:t>表十2024年财政拨款安排“三公”经费支出预算表</w:t>
          </w:r>
          <w:r>
            <w:rPr>
              <w:rFonts w:ascii="仿宋" w:hAnsi="仿宋" w:eastAsia="仿宋" w:cs="仿宋"/>
              <w:spacing w:val="-92"/>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15"/>
              <w:sz w:val="26"/>
              <w:szCs w:val="26"/>
            </w:rPr>
            <w:t>13</w:t>
          </w:r>
          <w:r>
            <w:rPr>
              <w:rFonts w:ascii="仿宋" w:hAnsi="仿宋" w:eastAsia="仿宋" w:cs="仿宋"/>
              <w:spacing w:val="-15"/>
              <w:sz w:val="26"/>
              <w:szCs w:val="26"/>
            </w:rPr>
            <w:fldChar w:fldCharType="end"/>
          </w:r>
        </w:p>
        <w:p w14:paraId="354D773E">
          <w:pPr>
            <w:tabs>
              <w:tab w:val="right" w:leader="dot" w:pos="9230"/>
            </w:tabs>
            <w:spacing w:before="188" w:line="221" w:lineRule="auto"/>
            <w:ind w:left="510"/>
            <w:rPr>
              <w:rFonts w:ascii="仿宋" w:hAnsi="仿宋" w:eastAsia="仿宋" w:cs="仿宋"/>
              <w:sz w:val="26"/>
              <w:szCs w:val="26"/>
            </w:rPr>
          </w:pPr>
          <w:bookmarkStart w:id="15" w:name="bookmark15"/>
          <w:bookmarkEnd w:id="15"/>
          <w:r>
            <w:fldChar w:fldCharType="begin"/>
          </w:r>
          <w:r>
            <w:instrText xml:space="preserve"> HYPERLINK \l "bookmark15" </w:instrText>
          </w:r>
          <w:r>
            <w:fldChar w:fldCharType="separate"/>
          </w:r>
          <w:r>
            <w:rPr>
              <w:rFonts w:ascii="仿宋" w:hAnsi="仿宋" w:eastAsia="仿宋" w:cs="仿宋"/>
              <w:spacing w:val="-1"/>
              <w:sz w:val="26"/>
              <w:szCs w:val="26"/>
            </w:rPr>
            <w:t>表十一2024年财政拨款安排机关运行经费预算表</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19"/>
              <w:sz w:val="26"/>
              <w:szCs w:val="26"/>
            </w:rPr>
            <w:t>1</w:t>
          </w:r>
          <w:r>
            <w:rPr>
              <w:rFonts w:ascii="仿宋" w:hAnsi="仿宋" w:eastAsia="仿宋" w:cs="仿宋"/>
              <w:spacing w:val="-11"/>
              <w:sz w:val="26"/>
              <w:szCs w:val="26"/>
            </w:rPr>
            <w:t>4</w:t>
          </w:r>
          <w:r>
            <w:rPr>
              <w:rFonts w:ascii="仿宋" w:hAnsi="仿宋" w:eastAsia="仿宋" w:cs="仿宋"/>
              <w:spacing w:val="-11"/>
              <w:sz w:val="26"/>
              <w:szCs w:val="26"/>
            </w:rPr>
            <w:fldChar w:fldCharType="end"/>
          </w:r>
        </w:p>
        <w:p w14:paraId="5CCB733B">
          <w:pPr>
            <w:tabs>
              <w:tab w:val="right" w:leader="dot" w:pos="9230"/>
            </w:tabs>
            <w:spacing w:before="189" w:line="222" w:lineRule="auto"/>
            <w:ind w:left="510"/>
            <w:rPr>
              <w:rFonts w:ascii="仿宋" w:hAnsi="仿宋" w:eastAsia="仿宋" w:cs="仿宋"/>
              <w:sz w:val="26"/>
              <w:szCs w:val="26"/>
            </w:rPr>
          </w:pPr>
          <w:bookmarkStart w:id="16" w:name="bookmark16"/>
          <w:bookmarkEnd w:id="16"/>
          <w:r>
            <w:fldChar w:fldCharType="begin"/>
          </w:r>
          <w:r>
            <w:instrText xml:space="preserve"> HYPERLINK \l "bookmark16" </w:instrText>
          </w:r>
          <w:r>
            <w:fldChar w:fldCharType="separate"/>
          </w:r>
          <w:r>
            <w:rPr>
              <w:rFonts w:ascii="仿宋" w:hAnsi="仿宋" w:eastAsia="仿宋" w:cs="仿宋"/>
              <w:spacing w:val="-1"/>
              <w:sz w:val="26"/>
              <w:szCs w:val="26"/>
            </w:rPr>
            <w:t>表十二2024年项目支出预算表（本年预算）</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15"/>
              <w:sz w:val="26"/>
              <w:szCs w:val="26"/>
            </w:rPr>
            <w:t>15</w:t>
          </w:r>
          <w:r>
            <w:rPr>
              <w:rFonts w:ascii="仿宋" w:hAnsi="仿宋" w:eastAsia="仿宋" w:cs="仿宋"/>
              <w:spacing w:val="-15"/>
              <w:sz w:val="26"/>
              <w:szCs w:val="26"/>
            </w:rPr>
            <w:fldChar w:fldCharType="end"/>
          </w:r>
        </w:p>
        <w:p w14:paraId="3BCEDF42">
          <w:pPr>
            <w:tabs>
              <w:tab w:val="right" w:leader="dot" w:pos="9230"/>
            </w:tabs>
            <w:spacing w:before="187" w:line="219" w:lineRule="auto"/>
            <w:ind w:left="510"/>
            <w:rPr>
              <w:rFonts w:ascii="仿宋" w:hAnsi="仿宋" w:eastAsia="仿宋" w:cs="仿宋"/>
              <w:sz w:val="26"/>
              <w:szCs w:val="26"/>
            </w:rPr>
          </w:pPr>
          <w:bookmarkStart w:id="17" w:name="bookmark17"/>
          <w:bookmarkEnd w:id="17"/>
          <w:r>
            <w:fldChar w:fldCharType="begin"/>
          </w:r>
          <w:r>
            <w:instrText xml:space="preserve"> HYPERLINK \l "bookmark17" </w:instrText>
          </w:r>
          <w:r>
            <w:fldChar w:fldCharType="separate"/>
          </w:r>
          <w:r>
            <w:rPr>
              <w:rFonts w:ascii="仿宋" w:hAnsi="仿宋" w:eastAsia="仿宋" w:cs="仿宋"/>
              <w:spacing w:val="-2"/>
              <w:sz w:val="26"/>
              <w:szCs w:val="26"/>
            </w:rPr>
            <w:t>表十三2024年项目支出预算表（上年结转）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15"/>
              <w:sz w:val="26"/>
              <w:szCs w:val="26"/>
            </w:rPr>
            <w:t>16</w:t>
          </w:r>
          <w:r>
            <w:rPr>
              <w:rFonts w:ascii="仿宋" w:hAnsi="仿宋" w:eastAsia="仿宋" w:cs="仿宋"/>
              <w:spacing w:val="-15"/>
              <w:sz w:val="26"/>
              <w:szCs w:val="26"/>
            </w:rPr>
            <w:fldChar w:fldCharType="end"/>
          </w:r>
        </w:p>
        <w:p w14:paraId="4D285299">
          <w:pPr>
            <w:tabs>
              <w:tab w:val="right" w:leader="dot" w:pos="9230"/>
            </w:tabs>
            <w:spacing w:before="192" w:line="222" w:lineRule="auto"/>
            <w:rPr>
              <w:rFonts w:ascii="仿宋" w:hAnsi="仿宋" w:eastAsia="仿宋" w:cs="仿宋"/>
              <w:sz w:val="26"/>
              <w:szCs w:val="26"/>
            </w:rPr>
          </w:pPr>
          <w:bookmarkStart w:id="18" w:name="bookmark18"/>
          <w:bookmarkEnd w:id="18"/>
          <w:r>
            <w:fldChar w:fldCharType="begin"/>
          </w:r>
          <w:r>
            <w:instrText xml:space="preserve"> HYPERLINK \l "bookmark18" </w:instrText>
          </w:r>
          <w:r>
            <w:fldChar w:fldCharType="separate"/>
          </w:r>
          <w:r>
            <w:rPr>
              <w:rFonts w:ascii="仿宋" w:hAnsi="仿宋" w:eastAsia="仿宋" w:cs="仿宋"/>
              <w:b/>
              <w:bCs/>
              <w:spacing w:val="-4"/>
              <w:sz w:val="26"/>
              <w:szCs w:val="26"/>
            </w:rPr>
            <w:t>第三部分</w:t>
          </w:r>
          <w:r>
            <w:rPr>
              <w:rFonts w:ascii="仿宋" w:hAnsi="仿宋" w:eastAsia="仿宋" w:cs="仿宋"/>
              <w:spacing w:val="-4"/>
              <w:sz w:val="26"/>
              <w:szCs w:val="26"/>
            </w:rPr>
            <w:t xml:space="preserve">  </w:t>
          </w:r>
          <w:r>
            <w:rPr>
              <w:rFonts w:ascii="仿宋" w:hAnsi="仿宋" w:eastAsia="仿宋" w:cs="仿宋"/>
              <w:b/>
              <w:bCs/>
              <w:spacing w:val="-4"/>
              <w:sz w:val="26"/>
              <w:szCs w:val="26"/>
            </w:rPr>
            <w:t>2024年度部门预算情况说明</w:t>
          </w:r>
          <w:r>
            <w:rPr>
              <w:rFonts w:ascii="仿宋" w:hAnsi="仿宋" w:eastAsia="仿宋" w:cs="仿宋"/>
              <w:spacing w:val="-94"/>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17"/>
              <w:sz w:val="26"/>
              <w:szCs w:val="26"/>
            </w:rPr>
            <w:t>17</w:t>
          </w:r>
          <w:r>
            <w:rPr>
              <w:rFonts w:ascii="仿宋" w:hAnsi="仿宋" w:eastAsia="仿宋" w:cs="仿宋"/>
              <w:b/>
              <w:bCs/>
              <w:spacing w:val="-17"/>
              <w:sz w:val="26"/>
              <w:szCs w:val="26"/>
            </w:rPr>
            <w:fldChar w:fldCharType="end"/>
          </w:r>
        </w:p>
        <w:p w14:paraId="140EF01E">
          <w:pPr>
            <w:tabs>
              <w:tab w:val="right" w:leader="dot" w:pos="9230"/>
            </w:tabs>
            <w:spacing w:before="187" w:line="222" w:lineRule="auto"/>
            <w:ind w:left="512"/>
            <w:rPr>
              <w:rFonts w:ascii="仿宋" w:hAnsi="仿宋" w:eastAsia="仿宋" w:cs="仿宋"/>
              <w:sz w:val="26"/>
              <w:szCs w:val="26"/>
            </w:rPr>
          </w:pPr>
          <w:bookmarkStart w:id="19" w:name="bookmark19"/>
          <w:bookmarkEnd w:id="19"/>
          <w:r>
            <w:fldChar w:fldCharType="begin"/>
          </w:r>
          <w:r>
            <w:instrText xml:space="preserve"> HYPERLINK \l "bookmark19" </w:instrText>
          </w:r>
          <w:r>
            <w:fldChar w:fldCharType="separate"/>
          </w:r>
          <w:r>
            <w:rPr>
              <w:rFonts w:ascii="仿宋" w:hAnsi="仿宋" w:eastAsia="仿宋" w:cs="仿宋"/>
              <w:spacing w:val="-4"/>
              <w:sz w:val="26"/>
              <w:szCs w:val="26"/>
            </w:rPr>
            <w:t>一、部门预算收支数据变动情况及原因</w:t>
          </w:r>
          <w:r>
            <w:rPr>
              <w:rFonts w:ascii="仿宋" w:hAnsi="仿宋" w:eastAsia="仿宋" w:cs="仿宋"/>
              <w:spacing w:val="-35"/>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15"/>
              <w:sz w:val="26"/>
              <w:szCs w:val="26"/>
            </w:rPr>
            <w:t>17</w:t>
          </w:r>
          <w:r>
            <w:rPr>
              <w:rFonts w:ascii="仿宋" w:hAnsi="仿宋" w:eastAsia="仿宋" w:cs="仿宋"/>
              <w:spacing w:val="-15"/>
              <w:sz w:val="26"/>
              <w:szCs w:val="26"/>
            </w:rPr>
            <w:fldChar w:fldCharType="end"/>
          </w:r>
        </w:p>
        <w:p w14:paraId="35E3AC98">
          <w:pPr>
            <w:tabs>
              <w:tab w:val="right" w:leader="dot" w:pos="9230"/>
            </w:tabs>
            <w:spacing w:before="187" w:line="222" w:lineRule="auto"/>
            <w:ind w:left="517"/>
            <w:rPr>
              <w:rFonts w:ascii="仿宋" w:hAnsi="仿宋" w:eastAsia="仿宋" w:cs="仿宋"/>
              <w:sz w:val="26"/>
              <w:szCs w:val="26"/>
            </w:rPr>
          </w:pPr>
          <w:bookmarkStart w:id="20" w:name="bookmark20"/>
          <w:bookmarkEnd w:id="20"/>
          <w:r>
            <w:fldChar w:fldCharType="begin"/>
          </w:r>
          <w:r>
            <w:instrText xml:space="preserve"> HYPERLINK \l "bookmark20" </w:instrText>
          </w:r>
          <w:r>
            <w:fldChar w:fldCharType="separate"/>
          </w:r>
          <w:r>
            <w:rPr>
              <w:rFonts w:ascii="仿宋" w:hAnsi="仿宋" w:eastAsia="仿宋" w:cs="仿宋"/>
              <w:spacing w:val="-3"/>
              <w:sz w:val="26"/>
              <w:szCs w:val="26"/>
            </w:rPr>
            <w:t>二、收入预算情况说明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15"/>
              <w:sz w:val="26"/>
              <w:szCs w:val="26"/>
            </w:rPr>
            <w:t>17</w:t>
          </w:r>
          <w:r>
            <w:rPr>
              <w:rFonts w:ascii="仿宋" w:hAnsi="仿宋" w:eastAsia="仿宋" w:cs="仿宋"/>
              <w:spacing w:val="-15"/>
              <w:sz w:val="26"/>
              <w:szCs w:val="26"/>
            </w:rPr>
            <w:fldChar w:fldCharType="end"/>
          </w:r>
        </w:p>
        <w:p w14:paraId="5839AB8A">
          <w:pPr>
            <w:tabs>
              <w:tab w:val="right" w:leader="dot" w:pos="9230"/>
            </w:tabs>
            <w:spacing w:before="188" w:line="222" w:lineRule="auto"/>
            <w:ind w:left="516"/>
            <w:rPr>
              <w:rFonts w:ascii="仿宋" w:hAnsi="仿宋" w:eastAsia="仿宋" w:cs="仿宋"/>
              <w:sz w:val="26"/>
              <w:szCs w:val="26"/>
            </w:rPr>
          </w:pPr>
          <w:bookmarkStart w:id="21" w:name="bookmark21"/>
          <w:bookmarkEnd w:id="21"/>
          <w:r>
            <w:fldChar w:fldCharType="begin"/>
          </w:r>
          <w:r>
            <w:instrText xml:space="preserve"> HYPERLINK \l "bookmark21" </w:instrText>
          </w:r>
          <w:r>
            <w:fldChar w:fldCharType="separate"/>
          </w:r>
          <w:r>
            <w:rPr>
              <w:rFonts w:ascii="仿宋" w:hAnsi="仿宋" w:eastAsia="仿宋" w:cs="仿宋"/>
              <w:spacing w:val="-3"/>
              <w:sz w:val="26"/>
              <w:szCs w:val="26"/>
            </w:rPr>
            <w:t>三、支出预算情况说明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15"/>
              <w:sz w:val="26"/>
              <w:szCs w:val="26"/>
            </w:rPr>
            <w:t>17</w:t>
          </w:r>
          <w:r>
            <w:rPr>
              <w:rFonts w:ascii="仿宋" w:hAnsi="仿宋" w:eastAsia="仿宋" w:cs="仿宋"/>
              <w:spacing w:val="-15"/>
              <w:sz w:val="26"/>
              <w:szCs w:val="26"/>
            </w:rPr>
            <w:fldChar w:fldCharType="end"/>
          </w:r>
        </w:p>
        <w:p w14:paraId="39CC216F">
          <w:pPr>
            <w:tabs>
              <w:tab w:val="right" w:leader="dot" w:pos="9230"/>
            </w:tabs>
            <w:spacing w:before="187" w:line="222" w:lineRule="auto"/>
            <w:ind w:left="539"/>
            <w:rPr>
              <w:rFonts w:ascii="仿宋" w:hAnsi="仿宋" w:eastAsia="仿宋" w:cs="仿宋"/>
              <w:sz w:val="26"/>
              <w:szCs w:val="26"/>
            </w:rPr>
          </w:pPr>
          <w:bookmarkStart w:id="22" w:name="bookmark22"/>
          <w:bookmarkEnd w:id="22"/>
          <w:r>
            <w:fldChar w:fldCharType="begin"/>
          </w:r>
          <w:r>
            <w:instrText xml:space="preserve"> HYPERLINK \l "bookmark22" </w:instrText>
          </w:r>
          <w:r>
            <w:fldChar w:fldCharType="separate"/>
          </w:r>
          <w:r>
            <w:rPr>
              <w:rFonts w:ascii="仿宋" w:hAnsi="仿宋" w:eastAsia="仿宋" w:cs="仿宋"/>
              <w:spacing w:val="-3"/>
              <w:sz w:val="26"/>
              <w:szCs w:val="26"/>
            </w:rPr>
            <w:t>四、财政拨款收支预算总体情况说明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15"/>
              <w:sz w:val="26"/>
              <w:szCs w:val="26"/>
            </w:rPr>
            <w:t>17</w:t>
          </w:r>
          <w:r>
            <w:rPr>
              <w:rFonts w:ascii="仿宋" w:hAnsi="仿宋" w:eastAsia="仿宋" w:cs="仿宋"/>
              <w:spacing w:val="-15"/>
              <w:sz w:val="26"/>
              <w:szCs w:val="26"/>
            </w:rPr>
            <w:fldChar w:fldCharType="end"/>
          </w:r>
        </w:p>
        <w:p w14:paraId="5ECC013C">
          <w:pPr>
            <w:tabs>
              <w:tab w:val="right" w:leader="dot" w:pos="9230"/>
            </w:tabs>
            <w:spacing w:before="187" w:line="222" w:lineRule="auto"/>
            <w:ind w:left="512"/>
            <w:rPr>
              <w:rFonts w:ascii="仿宋" w:hAnsi="仿宋" w:eastAsia="仿宋" w:cs="仿宋"/>
              <w:sz w:val="26"/>
              <w:szCs w:val="26"/>
            </w:rPr>
          </w:pPr>
          <w:bookmarkStart w:id="23" w:name="bookmark23"/>
          <w:bookmarkEnd w:id="23"/>
          <w:r>
            <w:fldChar w:fldCharType="begin"/>
          </w:r>
          <w:r>
            <w:instrText xml:space="preserve"> HYPERLINK \l "bookmark23" </w:instrText>
          </w:r>
          <w:r>
            <w:fldChar w:fldCharType="separate"/>
          </w:r>
          <w:r>
            <w:rPr>
              <w:rFonts w:ascii="仿宋" w:hAnsi="仿宋" w:eastAsia="仿宋" w:cs="仿宋"/>
              <w:spacing w:val="-2"/>
              <w:sz w:val="26"/>
              <w:szCs w:val="26"/>
            </w:rPr>
            <w:t>五、一般公共预算支出情况说明</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15"/>
              <w:sz w:val="26"/>
              <w:szCs w:val="26"/>
            </w:rPr>
            <w:t>18</w:t>
          </w:r>
          <w:r>
            <w:rPr>
              <w:rFonts w:ascii="仿宋" w:hAnsi="仿宋" w:eastAsia="仿宋" w:cs="仿宋"/>
              <w:spacing w:val="-15"/>
              <w:sz w:val="26"/>
              <w:szCs w:val="26"/>
            </w:rPr>
            <w:fldChar w:fldCharType="end"/>
          </w:r>
        </w:p>
        <w:p w14:paraId="2BBAA78B">
          <w:pPr>
            <w:tabs>
              <w:tab w:val="right" w:leader="dot" w:pos="9230"/>
            </w:tabs>
            <w:spacing w:before="188" w:line="222" w:lineRule="auto"/>
            <w:ind w:left="510"/>
            <w:rPr>
              <w:rFonts w:ascii="仿宋" w:hAnsi="仿宋" w:eastAsia="仿宋" w:cs="仿宋"/>
              <w:sz w:val="26"/>
              <w:szCs w:val="26"/>
            </w:rPr>
          </w:pPr>
          <w:bookmarkStart w:id="24" w:name="bookmark24"/>
          <w:bookmarkEnd w:id="24"/>
          <w:r>
            <w:fldChar w:fldCharType="begin"/>
          </w:r>
          <w:r>
            <w:instrText xml:space="preserve"> HYPERLINK \l "bookmark24" </w:instrText>
          </w:r>
          <w:r>
            <w:fldChar w:fldCharType="separate"/>
          </w:r>
          <w:r>
            <w:rPr>
              <w:rFonts w:ascii="仿宋" w:hAnsi="仿宋" w:eastAsia="仿宋" w:cs="仿宋"/>
              <w:spacing w:val="-2"/>
              <w:sz w:val="26"/>
              <w:szCs w:val="26"/>
            </w:rPr>
            <w:t>六、一般公共预算基本支出情况说明</w:t>
          </w:r>
          <w:r>
            <w:rPr>
              <w:rFonts w:ascii="仿宋" w:hAnsi="仿宋" w:eastAsia="仿宋" w:cs="仿宋"/>
              <w:spacing w:val="-84"/>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15"/>
              <w:sz w:val="26"/>
              <w:szCs w:val="26"/>
            </w:rPr>
            <w:t>18</w:t>
          </w:r>
          <w:r>
            <w:rPr>
              <w:rFonts w:ascii="仿宋" w:hAnsi="仿宋" w:eastAsia="仿宋" w:cs="仿宋"/>
              <w:spacing w:val="-15"/>
              <w:sz w:val="26"/>
              <w:szCs w:val="26"/>
            </w:rPr>
            <w:fldChar w:fldCharType="end"/>
          </w:r>
        </w:p>
        <w:p w14:paraId="11A4BBA9">
          <w:pPr>
            <w:tabs>
              <w:tab w:val="right" w:leader="dot" w:pos="9230"/>
            </w:tabs>
            <w:spacing w:before="188" w:line="223" w:lineRule="auto"/>
            <w:ind w:left="514"/>
            <w:rPr>
              <w:rFonts w:ascii="仿宋" w:hAnsi="仿宋" w:eastAsia="仿宋" w:cs="仿宋"/>
              <w:sz w:val="26"/>
              <w:szCs w:val="26"/>
            </w:rPr>
          </w:pPr>
          <w:bookmarkStart w:id="25" w:name="bookmark25"/>
          <w:bookmarkEnd w:id="25"/>
          <w:r>
            <w:fldChar w:fldCharType="begin"/>
          </w:r>
          <w:r>
            <w:instrText xml:space="preserve"> HYPERLINK \l "bookmark25" </w:instrText>
          </w:r>
          <w:r>
            <w:fldChar w:fldCharType="separate"/>
          </w:r>
          <w:r>
            <w:rPr>
              <w:rFonts w:ascii="仿宋" w:hAnsi="仿宋" w:eastAsia="仿宋" w:cs="仿宋"/>
              <w:spacing w:val="-2"/>
              <w:sz w:val="26"/>
              <w:szCs w:val="26"/>
            </w:rPr>
            <w:t>七、“三公”经费增减变动原因说明</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15"/>
              <w:sz w:val="26"/>
              <w:szCs w:val="26"/>
            </w:rPr>
            <w:t>18</w:t>
          </w:r>
          <w:r>
            <w:rPr>
              <w:rFonts w:ascii="仿宋" w:hAnsi="仿宋" w:eastAsia="仿宋" w:cs="仿宋"/>
              <w:spacing w:val="-15"/>
              <w:sz w:val="26"/>
              <w:szCs w:val="26"/>
            </w:rPr>
            <w:fldChar w:fldCharType="end"/>
          </w:r>
        </w:p>
        <w:p w14:paraId="77C593D5">
          <w:pPr>
            <w:tabs>
              <w:tab w:val="right" w:leader="dot" w:pos="9230"/>
            </w:tabs>
            <w:spacing w:before="185" w:line="221" w:lineRule="auto"/>
            <w:ind w:left="508"/>
            <w:rPr>
              <w:rFonts w:ascii="仿宋" w:hAnsi="仿宋" w:eastAsia="仿宋" w:cs="仿宋"/>
              <w:sz w:val="26"/>
              <w:szCs w:val="26"/>
            </w:rPr>
          </w:pPr>
          <w:bookmarkStart w:id="26" w:name="bookmark26"/>
          <w:bookmarkEnd w:id="26"/>
          <w:r>
            <w:fldChar w:fldCharType="begin"/>
          </w:r>
          <w:r>
            <w:instrText xml:space="preserve"> HYPERLINK \l "bookmark26" </w:instrText>
          </w:r>
          <w:r>
            <w:fldChar w:fldCharType="separate"/>
          </w:r>
          <w:r>
            <w:rPr>
              <w:rFonts w:ascii="仿宋" w:hAnsi="仿宋" w:eastAsia="仿宋" w:cs="仿宋"/>
              <w:spacing w:val="-2"/>
              <w:sz w:val="26"/>
              <w:szCs w:val="26"/>
            </w:rPr>
            <w:t>八、机关运行经费增减变动原因说明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15"/>
              <w:sz w:val="26"/>
              <w:szCs w:val="26"/>
            </w:rPr>
            <w:t>18</w:t>
          </w:r>
          <w:r>
            <w:rPr>
              <w:rFonts w:ascii="仿宋" w:hAnsi="仿宋" w:eastAsia="仿宋" w:cs="仿宋"/>
              <w:spacing w:val="-15"/>
              <w:sz w:val="26"/>
              <w:szCs w:val="26"/>
            </w:rPr>
            <w:fldChar w:fldCharType="end"/>
          </w:r>
        </w:p>
        <w:p w14:paraId="571E1A96">
          <w:pPr>
            <w:tabs>
              <w:tab w:val="right" w:leader="dot" w:pos="9230"/>
            </w:tabs>
            <w:spacing w:before="190" w:line="222" w:lineRule="auto"/>
            <w:ind w:left="518"/>
            <w:rPr>
              <w:rFonts w:ascii="仿宋" w:hAnsi="仿宋" w:eastAsia="仿宋" w:cs="仿宋"/>
              <w:sz w:val="26"/>
              <w:szCs w:val="26"/>
            </w:rPr>
          </w:pPr>
          <w:bookmarkStart w:id="27" w:name="bookmark27"/>
          <w:bookmarkEnd w:id="27"/>
          <w:r>
            <w:fldChar w:fldCharType="begin"/>
          </w:r>
          <w:r>
            <w:instrText xml:space="preserve"> HYPERLINK \l "bookmark27" </w:instrText>
          </w:r>
          <w:r>
            <w:fldChar w:fldCharType="separate"/>
          </w:r>
          <w:r>
            <w:rPr>
              <w:rFonts w:ascii="仿宋" w:hAnsi="仿宋" w:eastAsia="仿宋" w:cs="仿宋"/>
              <w:spacing w:val="-4"/>
              <w:sz w:val="26"/>
              <w:szCs w:val="26"/>
            </w:rPr>
            <w:t>九、政府采购情况</w:t>
          </w:r>
          <w:r>
            <w:rPr>
              <w:rFonts w:ascii="仿宋" w:hAnsi="仿宋" w:eastAsia="仿宋" w:cs="仿宋"/>
              <w:spacing w:val="-76"/>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15"/>
              <w:sz w:val="26"/>
              <w:szCs w:val="26"/>
            </w:rPr>
            <w:t>18</w:t>
          </w:r>
          <w:r>
            <w:rPr>
              <w:rFonts w:ascii="仿宋" w:hAnsi="仿宋" w:eastAsia="仿宋" w:cs="仿宋"/>
              <w:spacing w:val="-15"/>
              <w:sz w:val="26"/>
              <w:szCs w:val="26"/>
            </w:rPr>
            <w:fldChar w:fldCharType="end"/>
          </w:r>
        </w:p>
        <w:p w14:paraId="1ECD529F">
          <w:pPr>
            <w:tabs>
              <w:tab w:val="right" w:leader="dot" w:pos="9230"/>
            </w:tabs>
            <w:spacing w:before="187" w:line="222" w:lineRule="auto"/>
            <w:ind w:left="516"/>
            <w:rPr>
              <w:rFonts w:ascii="仿宋" w:hAnsi="仿宋" w:eastAsia="仿宋" w:cs="仿宋"/>
              <w:sz w:val="26"/>
              <w:szCs w:val="26"/>
            </w:rPr>
          </w:pPr>
          <w:bookmarkStart w:id="28" w:name="bookmark28"/>
          <w:bookmarkEnd w:id="28"/>
          <w:r>
            <w:fldChar w:fldCharType="begin"/>
          </w:r>
          <w:r>
            <w:instrText xml:space="preserve"> HYPERLINK \l "bookmark28" </w:instrText>
          </w:r>
          <w:r>
            <w:fldChar w:fldCharType="separate"/>
          </w:r>
          <w:r>
            <w:rPr>
              <w:rFonts w:ascii="仿宋" w:hAnsi="仿宋" w:eastAsia="仿宋" w:cs="仿宋"/>
              <w:spacing w:val="-4"/>
              <w:sz w:val="26"/>
              <w:szCs w:val="26"/>
            </w:rPr>
            <w:t>十、绩效管理情况</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15"/>
              <w:sz w:val="26"/>
              <w:szCs w:val="26"/>
            </w:rPr>
            <w:t>18</w:t>
          </w:r>
          <w:r>
            <w:rPr>
              <w:rFonts w:ascii="仿宋" w:hAnsi="仿宋" w:eastAsia="仿宋" w:cs="仿宋"/>
              <w:spacing w:val="-15"/>
              <w:sz w:val="26"/>
              <w:szCs w:val="26"/>
            </w:rPr>
            <w:fldChar w:fldCharType="end"/>
          </w:r>
        </w:p>
      </w:sdtContent>
    </w:sdt>
    <w:p w14:paraId="24E75C15">
      <w:pPr>
        <w:spacing w:line="222" w:lineRule="auto"/>
        <w:rPr>
          <w:rFonts w:ascii="仿宋" w:hAnsi="仿宋" w:eastAsia="仿宋" w:cs="仿宋"/>
          <w:sz w:val="26"/>
          <w:szCs w:val="26"/>
        </w:rPr>
        <w:sectPr>
          <w:headerReference r:id="rId5" w:type="default"/>
          <w:footerReference r:id="rId6" w:type="default"/>
          <w:pgSz w:w="11900" w:h="16840"/>
          <w:pgMar w:top="912" w:right="1320" w:bottom="0" w:left="1348" w:header="0" w:footer="0" w:gutter="0"/>
          <w:pgNumType w:fmt="decimal"/>
          <w:cols w:space="720" w:num="1"/>
        </w:sectPr>
      </w:pPr>
    </w:p>
    <w:sdt>
      <w:sdtPr>
        <w:rPr>
          <w:rFonts w:ascii="仿宋" w:hAnsi="仿宋" w:eastAsia="仿宋" w:cs="仿宋"/>
          <w:sz w:val="26"/>
          <w:szCs w:val="26"/>
        </w:rPr>
        <w:id w:val="147482703"/>
        <w:docPartObj>
          <w:docPartGallery w:val="Table of Contents"/>
          <w:docPartUnique/>
        </w:docPartObj>
      </w:sdtPr>
      <w:sdtEndPr>
        <w:rPr>
          <w:rFonts w:ascii="仿宋" w:hAnsi="仿宋" w:eastAsia="仿宋" w:cs="仿宋"/>
          <w:sz w:val="26"/>
          <w:szCs w:val="26"/>
        </w:rPr>
      </w:sdtEndPr>
      <w:sdtContent>
        <w:p w14:paraId="23DDC575">
          <w:pPr>
            <w:tabs>
              <w:tab w:val="right" w:leader="dot" w:pos="9230"/>
            </w:tabs>
            <w:spacing w:before="53" w:line="222" w:lineRule="auto"/>
            <w:ind w:left="516"/>
            <w:rPr>
              <w:rFonts w:ascii="仿宋" w:hAnsi="仿宋" w:eastAsia="仿宋" w:cs="仿宋"/>
              <w:sz w:val="26"/>
              <w:szCs w:val="26"/>
            </w:rPr>
          </w:pPr>
          <w:bookmarkStart w:id="29" w:name="bookmark29"/>
          <w:bookmarkEnd w:id="29"/>
          <w:r>
            <w:fldChar w:fldCharType="begin"/>
          </w:r>
          <w:r>
            <w:instrText xml:space="preserve"> HYPERLINK \l "bookmark29" </w:instrText>
          </w:r>
          <w:r>
            <w:fldChar w:fldCharType="separate"/>
          </w:r>
          <w:r>
            <w:rPr>
              <w:rFonts w:ascii="仿宋" w:hAnsi="仿宋" w:eastAsia="仿宋" w:cs="仿宋"/>
              <w:spacing w:val="-4"/>
              <w:sz w:val="26"/>
              <w:szCs w:val="26"/>
            </w:rPr>
            <w:t>十一、国有资产占有使用情况</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82"/>
              <w:sz w:val="26"/>
              <w:szCs w:val="26"/>
            </w:rPr>
            <w:t xml:space="preserve"> </w:t>
          </w:r>
          <w:r>
            <w:rPr>
              <w:rFonts w:ascii="仿宋" w:hAnsi="仿宋" w:eastAsia="仿宋" w:cs="仿宋"/>
              <w:spacing w:val="-7"/>
              <w:sz w:val="26"/>
              <w:szCs w:val="26"/>
            </w:rPr>
            <w:t>26</w:t>
          </w:r>
          <w:r>
            <w:rPr>
              <w:rFonts w:ascii="仿宋" w:hAnsi="仿宋" w:eastAsia="仿宋" w:cs="仿宋"/>
              <w:spacing w:val="-7"/>
              <w:sz w:val="26"/>
              <w:szCs w:val="26"/>
            </w:rPr>
            <w:fldChar w:fldCharType="end"/>
          </w:r>
        </w:p>
        <w:p w14:paraId="5E6417E3">
          <w:pPr>
            <w:tabs>
              <w:tab w:val="right" w:leader="dot" w:pos="9230"/>
            </w:tabs>
            <w:spacing w:before="186" w:line="222" w:lineRule="auto"/>
            <w:ind w:left="516"/>
            <w:rPr>
              <w:rFonts w:ascii="仿宋" w:hAnsi="仿宋" w:eastAsia="仿宋" w:cs="仿宋"/>
              <w:sz w:val="26"/>
              <w:szCs w:val="26"/>
            </w:rPr>
          </w:pPr>
          <w:bookmarkStart w:id="30" w:name="bookmark30"/>
          <w:bookmarkEnd w:id="30"/>
          <w:r>
            <w:fldChar w:fldCharType="begin"/>
          </w:r>
          <w:r>
            <w:instrText xml:space="preserve"> HYPERLINK \l "bookmark30" </w:instrText>
          </w:r>
          <w:r>
            <w:fldChar w:fldCharType="separate"/>
          </w:r>
          <w:r>
            <w:rPr>
              <w:rFonts w:ascii="仿宋" w:hAnsi="仿宋" w:eastAsia="仿宋" w:cs="仿宋"/>
              <w:spacing w:val="-4"/>
              <w:sz w:val="26"/>
              <w:szCs w:val="26"/>
            </w:rPr>
            <w:t>十二、其他说明</w:t>
          </w:r>
          <w:r>
            <w:rPr>
              <w:rFonts w:ascii="仿宋" w:hAnsi="仿宋" w:eastAsia="仿宋" w:cs="仿宋"/>
              <w:spacing w:val="-78"/>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pacing w:val="-7"/>
              <w:sz w:val="26"/>
              <w:szCs w:val="26"/>
            </w:rPr>
            <w:t>26</w:t>
          </w:r>
          <w:r>
            <w:rPr>
              <w:rFonts w:ascii="仿宋" w:hAnsi="仿宋" w:eastAsia="仿宋" w:cs="仿宋"/>
              <w:spacing w:val="-7"/>
              <w:sz w:val="26"/>
              <w:szCs w:val="26"/>
            </w:rPr>
            <w:fldChar w:fldCharType="end"/>
          </w:r>
        </w:p>
        <w:p w14:paraId="0B6A34E4">
          <w:pPr>
            <w:tabs>
              <w:tab w:val="right" w:leader="dot" w:pos="9230"/>
            </w:tabs>
            <w:spacing w:before="188" w:line="220" w:lineRule="auto"/>
            <w:ind w:left="1028"/>
            <w:rPr>
              <w:rFonts w:ascii="仿宋" w:hAnsi="仿宋" w:eastAsia="仿宋" w:cs="仿宋"/>
              <w:sz w:val="26"/>
              <w:szCs w:val="26"/>
            </w:rPr>
          </w:pPr>
          <w:bookmarkStart w:id="31" w:name="bookmark31"/>
          <w:bookmarkEnd w:id="31"/>
          <w:r>
            <w:fldChar w:fldCharType="begin"/>
          </w:r>
          <w:r>
            <w:instrText xml:space="preserve"> HYPERLINK \l "bookmark31" </w:instrText>
          </w:r>
          <w:r>
            <w:fldChar w:fldCharType="separate"/>
          </w:r>
          <w:r>
            <w:rPr>
              <w:rFonts w:ascii="仿宋" w:hAnsi="仿宋" w:eastAsia="仿宋" w:cs="仿宋"/>
              <w:spacing w:val="-3"/>
              <w:sz w:val="26"/>
              <w:szCs w:val="26"/>
            </w:rPr>
            <w:t>（一）政府购买服务指导性目录</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7"/>
              <w:sz w:val="26"/>
              <w:szCs w:val="26"/>
            </w:rPr>
            <w:t>26</w:t>
          </w:r>
          <w:r>
            <w:rPr>
              <w:rFonts w:ascii="仿宋" w:hAnsi="仿宋" w:eastAsia="仿宋" w:cs="仿宋"/>
              <w:spacing w:val="-7"/>
              <w:sz w:val="26"/>
              <w:szCs w:val="26"/>
            </w:rPr>
            <w:fldChar w:fldCharType="end"/>
          </w:r>
        </w:p>
        <w:p w14:paraId="095141C6">
          <w:pPr>
            <w:tabs>
              <w:tab w:val="right" w:leader="dot" w:pos="9230"/>
            </w:tabs>
            <w:spacing w:before="189" w:line="222" w:lineRule="auto"/>
            <w:ind w:left="1028"/>
            <w:rPr>
              <w:rFonts w:ascii="仿宋" w:hAnsi="仿宋" w:eastAsia="仿宋" w:cs="仿宋"/>
              <w:sz w:val="26"/>
              <w:szCs w:val="26"/>
            </w:rPr>
          </w:pPr>
          <w:bookmarkStart w:id="32" w:name="bookmark32"/>
          <w:bookmarkEnd w:id="32"/>
          <w:r>
            <w:fldChar w:fldCharType="begin"/>
          </w:r>
          <w:r>
            <w:instrText xml:space="preserve"> HYPERLINK \l "bookmark32" </w:instrText>
          </w:r>
          <w:r>
            <w:fldChar w:fldCharType="separate"/>
          </w:r>
          <w:r>
            <w:rPr>
              <w:rFonts w:ascii="仿宋" w:hAnsi="仿宋" w:eastAsia="仿宋" w:cs="仿宋"/>
              <w:spacing w:val="-8"/>
              <w:sz w:val="26"/>
              <w:szCs w:val="26"/>
            </w:rPr>
            <w:t>（二）其他</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pacing w:val="-7"/>
              <w:sz w:val="26"/>
              <w:szCs w:val="26"/>
            </w:rPr>
            <w:t>26</w:t>
          </w:r>
          <w:r>
            <w:rPr>
              <w:rFonts w:ascii="仿宋" w:hAnsi="仿宋" w:eastAsia="仿宋" w:cs="仿宋"/>
              <w:spacing w:val="-7"/>
              <w:sz w:val="26"/>
              <w:szCs w:val="26"/>
            </w:rPr>
            <w:fldChar w:fldCharType="end"/>
          </w:r>
        </w:p>
        <w:p w14:paraId="0604D804">
          <w:pPr>
            <w:tabs>
              <w:tab w:val="right" w:leader="dot" w:pos="9230"/>
            </w:tabs>
            <w:spacing w:before="188" w:line="222" w:lineRule="auto"/>
            <w:rPr>
              <w:rFonts w:ascii="仿宋" w:hAnsi="仿宋" w:eastAsia="仿宋" w:cs="仿宋"/>
              <w:sz w:val="26"/>
              <w:szCs w:val="26"/>
            </w:rPr>
          </w:pPr>
          <w:bookmarkStart w:id="33" w:name="bookmark33"/>
          <w:bookmarkEnd w:id="33"/>
          <w:r>
            <w:fldChar w:fldCharType="begin"/>
          </w:r>
          <w:r>
            <w:instrText xml:space="preserve"> HYPERLINK \l "bookmark33" </w:instrText>
          </w:r>
          <w:r>
            <w:fldChar w:fldCharType="separate"/>
          </w:r>
          <w:r>
            <w:rPr>
              <w:rFonts w:ascii="仿宋" w:hAnsi="仿宋" w:eastAsia="仿宋" w:cs="仿宋"/>
              <w:b/>
              <w:bCs/>
              <w:spacing w:val="-9"/>
              <w:sz w:val="26"/>
              <w:szCs w:val="26"/>
            </w:rPr>
            <w:t>第四部分</w:t>
          </w:r>
          <w:r>
            <w:rPr>
              <w:rFonts w:ascii="仿宋" w:hAnsi="仿宋" w:eastAsia="仿宋" w:cs="仿宋"/>
              <w:spacing w:val="10"/>
              <w:sz w:val="26"/>
              <w:szCs w:val="26"/>
            </w:rPr>
            <w:t xml:space="preserve">  </w:t>
          </w:r>
          <w:r>
            <w:rPr>
              <w:rFonts w:ascii="仿宋" w:hAnsi="仿宋" w:eastAsia="仿宋" w:cs="仿宋"/>
              <w:b/>
              <w:bCs/>
              <w:spacing w:val="-9"/>
              <w:sz w:val="26"/>
              <w:szCs w:val="26"/>
            </w:rPr>
            <w:t>名词解释</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55"/>
              <w:sz w:val="26"/>
              <w:szCs w:val="26"/>
            </w:rPr>
            <w:t xml:space="preserve"> </w:t>
          </w:r>
          <w:r>
            <w:rPr>
              <w:rFonts w:ascii="仿宋" w:hAnsi="仿宋" w:eastAsia="仿宋" w:cs="仿宋"/>
              <w:b/>
              <w:bCs/>
              <w:spacing w:val="-8"/>
              <w:sz w:val="26"/>
              <w:szCs w:val="26"/>
            </w:rPr>
            <w:t>85</w:t>
          </w:r>
          <w:r>
            <w:rPr>
              <w:rFonts w:ascii="仿宋" w:hAnsi="仿宋" w:eastAsia="仿宋" w:cs="仿宋"/>
              <w:b/>
              <w:bCs/>
              <w:spacing w:val="-8"/>
              <w:sz w:val="26"/>
              <w:szCs w:val="26"/>
            </w:rPr>
            <w:fldChar w:fldCharType="end"/>
          </w:r>
        </w:p>
      </w:sdtContent>
    </w:sdt>
    <w:p w14:paraId="2E641649">
      <w:pPr>
        <w:spacing w:line="222" w:lineRule="auto"/>
        <w:rPr>
          <w:rFonts w:ascii="仿宋" w:hAnsi="仿宋" w:eastAsia="仿宋" w:cs="仿宋"/>
          <w:sz w:val="26"/>
          <w:szCs w:val="26"/>
        </w:rPr>
        <w:sectPr>
          <w:pgSz w:w="11900" w:h="16840"/>
          <w:pgMar w:top="943" w:right="1320" w:bottom="0" w:left="1348" w:header="0" w:footer="0" w:gutter="0"/>
          <w:pgNumType w:fmt="decimal"/>
          <w:cols w:space="720" w:num="1"/>
        </w:sectPr>
      </w:pPr>
    </w:p>
    <w:p w14:paraId="51538229">
      <w:pPr>
        <w:pStyle w:val="2"/>
        <w:spacing w:line="289" w:lineRule="auto"/>
      </w:pPr>
    </w:p>
    <w:p w14:paraId="6FEC5257">
      <w:pPr>
        <w:spacing w:before="81" w:line="222" w:lineRule="auto"/>
        <w:ind w:left="4529"/>
        <w:outlineLvl w:val="0"/>
        <w:rPr>
          <w:rFonts w:ascii="黑体" w:hAnsi="黑体" w:eastAsia="黑体" w:cs="黑体"/>
          <w:sz w:val="25"/>
          <w:szCs w:val="25"/>
        </w:rPr>
      </w:pPr>
      <w:bookmarkStart w:id="34" w:name="bookmark2"/>
      <w:bookmarkEnd w:id="34"/>
      <w:r>
        <w:rPr>
          <w:rFonts w:ascii="黑体" w:hAnsi="黑体" w:eastAsia="黑体" w:cs="黑体"/>
          <w:sz w:val="25"/>
          <w:szCs w:val="25"/>
        </w:rPr>
        <w:t>第一部分 概况</w:t>
      </w:r>
    </w:p>
    <w:p w14:paraId="0EE26CCF">
      <w:pPr>
        <w:spacing w:before="203" w:line="222" w:lineRule="auto"/>
        <w:ind w:left="704"/>
        <w:outlineLvl w:val="1"/>
        <w:rPr>
          <w:rFonts w:ascii="黑体" w:hAnsi="黑体" w:eastAsia="黑体" w:cs="黑体"/>
          <w:sz w:val="25"/>
          <w:szCs w:val="25"/>
        </w:rPr>
      </w:pPr>
      <w:bookmarkStart w:id="35" w:name="bookmark3"/>
      <w:bookmarkEnd w:id="35"/>
      <w:r>
        <w:rPr>
          <w:rFonts w:ascii="黑体" w:hAnsi="黑体" w:eastAsia="黑体" w:cs="黑体"/>
          <w:spacing w:val="-1"/>
          <w:sz w:val="25"/>
          <w:szCs w:val="25"/>
        </w:rPr>
        <w:t>一、本部门职责</w:t>
      </w:r>
    </w:p>
    <w:p w14:paraId="393E5085">
      <w:pPr>
        <w:spacing w:before="274" w:line="309" w:lineRule="auto"/>
        <w:ind w:left="712" w:right="937" w:firstLine="34"/>
        <w:jc w:val="both"/>
        <w:rPr>
          <w:rFonts w:ascii="仿宋" w:hAnsi="仿宋" w:eastAsia="仿宋" w:cs="仿宋"/>
          <w:sz w:val="25"/>
          <w:szCs w:val="25"/>
        </w:rPr>
      </w:pPr>
      <w:r>
        <w:rPr>
          <w:rFonts w:ascii="仿宋" w:hAnsi="仿宋" w:eastAsia="仿宋" w:cs="仿宋"/>
          <w:sz w:val="25"/>
          <w:szCs w:val="25"/>
        </w:rPr>
        <w:t>吕梁市生态环境局石楼分局贯彻落实党中央、省委、市委、县委关于生态环境保护</w:t>
      </w:r>
      <w:r>
        <w:rPr>
          <w:rFonts w:ascii="仿宋" w:hAnsi="仿宋" w:eastAsia="仿宋" w:cs="仿宋"/>
          <w:spacing w:val="14"/>
          <w:sz w:val="25"/>
          <w:szCs w:val="25"/>
        </w:rPr>
        <w:t xml:space="preserve"> </w:t>
      </w:r>
      <w:r>
        <w:rPr>
          <w:rFonts w:ascii="仿宋" w:hAnsi="仿宋" w:eastAsia="仿宋" w:cs="仿宋"/>
          <w:spacing w:val="1"/>
          <w:sz w:val="25"/>
          <w:szCs w:val="25"/>
        </w:rPr>
        <w:t>工作的方针政策和决策部署，在履行职责过程中坚持和加强党对生态环境保护工作</w:t>
      </w:r>
      <w:r>
        <w:rPr>
          <w:rFonts w:ascii="仿宋" w:hAnsi="仿宋" w:eastAsia="仿宋" w:cs="仿宋"/>
          <w:spacing w:val="12"/>
          <w:sz w:val="25"/>
          <w:szCs w:val="25"/>
        </w:rPr>
        <w:t xml:space="preserve"> </w:t>
      </w:r>
      <w:r>
        <w:rPr>
          <w:rFonts w:ascii="仿宋" w:hAnsi="仿宋" w:eastAsia="仿宋" w:cs="仿宋"/>
          <w:spacing w:val="-2"/>
          <w:sz w:val="25"/>
          <w:szCs w:val="25"/>
        </w:rPr>
        <w:t>的集中统一领导。</w:t>
      </w:r>
    </w:p>
    <w:p w14:paraId="689159AD">
      <w:pPr>
        <w:spacing w:before="41" w:line="271" w:lineRule="auto"/>
        <w:ind w:left="706" w:right="937" w:firstLine="1"/>
        <w:rPr>
          <w:rFonts w:ascii="仿宋" w:hAnsi="仿宋" w:eastAsia="仿宋" w:cs="仿宋"/>
          <w:sz w:val="25"/>
          <w:szCs w:val="25"/>
        </w:rPr>
      </w:pPr>
      <w:r>
        <w:rPr>
          <w:rFonts w:ascii="仿宋" w:hAnsi="仿宋" w:eastAsia="仿宋" w:cs="仿宋"/>
          <w:spacing w:val="1"/>
          <w:sz w:val="25"/>
          <w:szCs w:val="25"/>
        </w:rPr>
        <w:t>（一）贯彻执行国家、市生态环境政策、规划、法律法规和规章。参与全县经济和</w:t>
      </w:r>
      <w:r>
        <w:rPr>
          <w:rFonts w:ascii="仿宋" w:hAnsi="仿宋" w:eastAsia="仿宋" w:cs="仿宋"/>
          <w:spacing w:val="17"/>
          <w:sz w:val="25"/>
          <w:szCs w:val="25"/>
        </w:rPr>
        <w:t xml:space="preserve"> </w:t>
      </w:r>
      <w:r>
        <w:rPr>
          <w:rFonts w:ascii="仿宋" w:hAnsi="仿宋" w:eastAsia="仿宋" w:cs="仿宋"/>
          <w:spacing w:val="1"/>
          <w:sz w:val="25"/>
          <w:szCs w:val="25"/>
        </w:rPr>
        <w:t>社会发展规划（计划）的编制及生态环境与发展综合决策。</w:t>
      </w:r>
    </w:p>
    <w:p w14:paraId="249CD204">
      <w:pPr>
        <w:spacing w:before="129" w:line="295" w:lineRule="auto"/>
        <w:ind w:left="709" w:right="937" w:hanging="2"/>
        <w:rPr>
          <w:rFonts w:ascii="仿宋" w:hAnsi="仿宋" w:eastAsia="仿宋" w:cs="仿宋"/>
          <w:sz w:val="25"/>
          <w:szCs w:val="25"/>
        </w:rPr>
      </w:pPr>
      <w:r>
        <w:rPr>
          <w:rFonts w:ascii="仿宋" w:hAnsi="仿宋" w:eastAsia="仿宋" w:cs="仿宋"/>
          <w:spacing w:val="1"/>
          <w:sz w:val="25"/>
          <w:szCs w:val="25"/>
        </w:rPr>
        <w:t>（二）负责重大生态环境问题的统筹协调和监督管理。牵头协调环境污染事故和生</w:t>
      </w:r>
      <w:r>
        <w:rPr>
          <w:rFonts w:ascii="仿宋" w:hAnsi="仿宋" w:eastAsia="仿宋" w:cs="仿宋"/>
          <w:spacing w:val="17"/>
          <w:sz w:val="25"/>
          <w:szCs w:val="25"/>
        </w:rPr>
        <w:t xml:space="preserve"> </w:t>
      </w:r>
      <w:r>
        <w:rPr>
          <w:rFonts w:ascii="仿宋" w:hAnsi="仿宋" w:eastAsia="仿宋" w:cs="仿宋"/>
          <w:spacing w:val="1"/>
          <w:sz w:val="25"/>
          <w:szCs w:val="25"/>
        </w:rPr>
        <w:t>态破坏事件的调查处理，指导协调本县对突发生态环境事件的应急、预警工作，牵</w:t>
      </w:r>
      <w:r>
        <w:rPr>
          <w:rFonts w:ascii="仿宋" w:hAnsi="仿宋" w:eastAsia="仿宋" w:cs="仿宋"/>
          <w:spacing w:val="14"/>
          <w:sz w:val="25"/>
          <w:szCs w:val="25"/>
        </w:rPr>
        <w:t xml:space="preserve"> </w:t>
      </w:r>
      <w:r>
        <w:rPr>
          <w:rFonts w:ascii="仿宋" w:hAnsi="仿宋" w:eastAsia="仿宋" w:cs="仿宋"/>
          <w:spacing w:val="1"/>
          <w:sz w:val="25"/>
          <w:szCs w:val="25"/>
        </w:rPr>
        <w:t>头指导实施生态环境损害赔偿制度，协调解决跨区域环境污染纠纷，统筹协调重点</w:t>
      </w:r>
      <w:r>
        <w:rPr>
          <w:rFonts w:ascii="仿宋" w:hAnsi="仿宋" w:eastAsia="仿宋" w:cs="仿宋"/>
          <w:spacing w:val="14"/>
          <w:sz w:val="25"/>
          <w:szCs w:val="25"/>
        </w:rPr>
        <w:t xml:space="preserve"> </w:t>
      </w:r>
      <w:r>
        <w:rPr>
          <w:rFonts w:ascii="仿宋" w:hAnsi="仿宋" w:eastAsia="仿宋" w:cs="仿宋"/>
          <w:sz w:val="25"/>
          <w:szCs w:val="25"/>
        </w:rPr>
        <w:t>区域、流域生态环境保护工作。</w:t>
      </w:r>
    </w:p>
    <w:p w14:paraId="282AB983">
      <w:pPr>
        <w:spacing w:before="130" w:line="287" w:lineRule="auto"/>
        <w:ind w:left="707" w:right="937"/>
        <w:rPr>
          <w:rFonts w:ascii="仿宋" w:hAnsi="仿宋" w:eastAsia="仿宋" w:cs="仿宋"/>
          <w:sz w:val="25"/>
          <w:szCs w:val="25"/>
        </w:rPr>
      </w:pPr>
      <w:r>
        <w:rPr>
          <w:rFonts w:ascii="仿宋" w:hAnsi="仿宋" w:eastAsia="仿宋" w:cs="仿宋"/>
          <w:spacing w:val="1"/>
          <w:sz w:val="25"/>
          <w:szCs w:val="25"/>
        </w:rPr>
        <w:t>（三）负责监督管理减排目标的落实。组织制定污染物排放总量控制、排污许可证</w:t>
      </w:r>
      <w:r>
        <w:rPr>
          <w:rFonts w:ascii="仿宋" w:hAnsi="仿宋" w:eastAsia="仿宋" w:cs="仿宋"/>
          <w:spacing w:val="17"/>
          <w:sz w:val="25"/>
          <w:szCs w:val="25"/>
        </w:rPr>
        <w:t xml:space="preserve"> </w:t>
      </w:r>
      <w:r>
        <w:rPr>
          <w:rFonts w:ascii="仿宋" w:hAnsi="仿宋" w:eastAsia="仿宋" w:cs="仿宋"/>
          <w:spacing w:val="1"/>
          <w:sz w:val="25"/>
          <w:szCs w:val="25"/>
        </w:rPr>
        <w:t>制度并监督实施，确定大气、水等纳污能力，提出实施总量控制的污染物名称和控</w:t>
      </w:r>
      <w:r>
        <w:rPr>
          <w:rFonts w:ascii="仿宋" w:hAnsi="仿宋" w:eastAsia="仿宋" w:cs="仿宋"/>
          <w:spacing w:val="17"/>
          <w:sz w:val="25"/>
          <w:szCs w:val="25"/>
        </w:rPr>
        <w:t xml:space="preserve"> </w:t>
      </w:r>
      <w:r>
        <w:rPr>
          <w:rFonts w:ascii="仿宋" w:hAnsi="仿宋" w:eastAsia="仿宋" w:cs="仿宋"/>
          <w:spacing w:val="1"/>
          <w:sz w:val="25"/>
          <w:szCs w:val="25"/>
        </w:rPr>
        <w:t>制指标，监督检查我县污染物减排任务完成情况，实施生态环境保护目标责任制。</w:t>
      </w:r>
    </w:p>
    <w:p w14:paraId="492B6B10">
      <w:pPr>
        <w:spacing w:before="133" w:line="270" w:lineRule="auto"/>
        <w:ind w:left="709" w:right="937" w:hanging="2"/>
        <w:rPr>
          <w:rFonts w:ascii="仿宋" w:hAnsi="仿宋" w:eastAsia="仿宋" w:cs="仿宋"/>
          <w:sz w:val="25"/>
          <w:szCs w:val="25"/>
        </w:rPr>
      </w:pPr>
      <w:r>
        <w:rPr>
          <w:rFonts w:ascii="仿宋" w:hAnsi="仿宋" w:eastAsia="仿宋" w:cs="仿宋"/>
          <w:spacing w:val="1"/>
          <w:sz w:val="25"/>
          <w:szCs w:val="25"/>
        </w:rPr>
        <w:t>（四）负责提出生态环境保护领域固定资产投资规模和方向，配合有关部门做好组</w:t>
      </w:r>
      <w:r>
        <w:rPr>
          <w:rFonts w:ascii="仿宋" w:hAnsi="仿宋" w:eastAsia="仿宋" w:cs="仿宋"/>
          <w:spacing w:val="17"/>
          <w:sz w:val="25"/>
          <w:szCs w:val="25"/>
        </w:rPr>
        <w:t xml:space="preserve"> </w:t>
      </w:r>
      <w:r>
        <w:rPr>
          <w:rFonts w:ascii="仿宋" w:hAnsi="仿宋" w:eastAsia="仿宋" w:cs="仿宋"/>
          <w:spacing w:val="1"/>
          <w:sz w:val="25"/>
          <w:szCs w:val="25"/>
        </w:rPr>
        <w:t>织实施和监督工作。参与指导推动循环经济和生态环保产业发展。</w:t>
      </w:r>
    </w:p>
    <w:p w14:paraId="6FD3FB2F">
      <w:pPr>
        <w:spacing w:before="132" w:line="223" w:lineRule="auto"/>
        <w:ind w:left="707"/>
        <w:rPr>
          <w:rFonts w:ascii="仿宋" w:hAnsi="仿宋" w:eastAsia="仿宋" w:cs="仿宋"/>
          <w:sz w:val="25"/>
          <w:szCs w:val="25"/>
        </w:rPr>
      </w:pPr>
      <w:r>
        <w:rPr>
          <w:rFonts w:ascii="仿宋" w:hAnsi="仿宋" w:eastAsia="仿宋" w:cs="仿宋"/>
          <w:spacing w:val="2"/>
          <w:sz w:val="25"/>
          <w:szCs w:val="25"/>
        </w:rPr>
        <w:t>（五）负责我县环境污染防治的监督管理。制定大气、水、土壤、噪声、光、恶</w:t>
      </w:r>
    </w:p>
    <w:p w14:paraId="67679EE2">
      <w:pPr>
        <w:spacing w:before="129" w:line="295" w:lineRule="auto"/>
        <w:ind w:left="704" w:right="937" w:firstLine="6"/>
        <w:rPr>
          <w:rFonts w:ascii="仿宋" w:hAnsi="仿宋" w:eastAsia="仿宋" w:cs="仿宋"/>
          <w:sz w:val="25"/>
          <w:szCs w:val="25"/>
        </w:rPr>
      </w:pPr>
      <w:r>
        <w:rPr>
          <w:rFonts w:ascii="仿宋" w:hAnsi="仿宋" w:eastAsia="仿宋" w:cs="仿宋"/>
          <w:spacing w:val="1"/>
          <w:sz w:val="25"/>
          <w:szCs w:val="25"/>
        </w:rPr>
        <w:t>臭、固体废物、化学品、机动车等的污染防治管理制度并监督实施。会同有关部门</w:t>
      </w:r>
      <w:r>
        <w:rPr>
          <w:rFonts w:ascii="仿宋" w:hAnsi="仿宋" w:eastAsia="仿宋" w:cs="仿宋"/>
          <w:spacing w:val="14"/>
          <w:sz w:val="25"/>
          <w:szCs w:val="25"/>
        </w:rPr>
        <w:t xml:space="preserve"> </w:t>
      </w:r>
      <w:r>
        <w:rPr>
          <w:rFonts w:ascii="仿宋" w:hAnsi="仿宋" w:eastAsia="仿宋" w:cs="仿宋"/>
          <w:spacing w:val="2"/>
          <w:sz w:val="25"/>
          <w:szCs w:val="25"/>
        </w:rPr>
        <w:t>监督管理饮用水水源地生态环境保护工作，组织</w:t>
      </w:r>
      <w:r>
        <w:rPr>
          <w:rFonts w:ascii="仿宋" w:hAnsi="仿宋" w:eastAsia="仿宋" w:cs="仿宋"/>
          <w:spacing w:val="1"/>
          <w:sz w:val="25"/>
          <w:szCs w:val="25"/>
        </w:rPr>
        <w:t>指导城乡生态环境综合整治工作，</w:t>
      </w:r>
      <w:r>
        <w:rPr>
          <w:rFonts w:ascii="仿宋" w:hAnsi="仿宋" w:eastAsia="仿宋" w:cs="仿宋"/>
          <w:sz w:val="25"/>
          <w:szCs w:val="25"/>
        </w:rPr>
        <w:t xml:space="preserve"> </w:t>
      </w:r>
      <w:r>
        <w:rPr>
          <w:rFonts w:ascii="仿宋" w:hAnsi="仿宋" w:eastAsia="仿宋" w:cs="仿宋"/>
          <w:spacing w:val="2"/>
          <w:sz w:val="25"/>
          <w:szCs w:val="25"/>
        </w:rPr>
        <w:t>监督指导农业面源污染治理工作。开展区域大气</w:t>
      </w:r>
      <w:r>
        <w:rPr>
          <w:rFonts w:ascii="仿宋" w:hAnsi="仿宋" w:eastAsia="仿宋" w:cs="仿宋"/>
          <w:spacing w:val="1"/>
          <w:sz w:val="25"/>
          <w:szCs w:val="25"/>
        </w:rPr>
        <w:t>环境保护工作，实施区域大气污染</w:t>
      </w:r>
      <w:r>
        <w:rPr>
          <w:rFonts w:ascii="仿宋" w:hAnsi="仿宋" w:eastAsia="仿宋" w:cs="仿宋"/>
          <w:sz w:val="25"/>
          <w:szCs w:val="25"/>
        </w:rPr>
        <w:t xml:space="preserve"> 联防联控协作机制。</w:t>
      </w:r>
    </w:p>
    <w:p w14:paraId="3820015C">
      <w:pPr>
        <w:spacing w:before="130" w:line="287" w:lineRule="auto"/>
        <w:ind w:left="707" w:right="937"/>
        <w:rPr>
          <w:rFonts w:ascii="仿宋" w:hAnsi="仿宋" w:eastAsia="仿宋" w:cs="仿宋"/>
          <w:sz w:val="25"/>
          <w:szCs w:val="25"/>
        </w:rPr>
      </w:pPr>
      <w:r>
        <w:rPr>
          <w:rFonts w:ascii="仿宋" w:hAnsi="仿宋" w:eastAsia="仿宋" w:cs="仿宋"/>
          <w:spacing w:val="1"/>
          <w:sz w:val="25"/>
          <w:szCs w:val="25"/>
        </w:rPr>
        <w:t>（六）指导协调和监督我县生态保护修复工作。组织编制生态保护规划，监督对生</w:t>
      </w:r>
      <w:r>
        <w:rPr>
          <w:rFonts w:ascii="仿宋" w:hAnsi="仿宋" w:eastAsia="仿宋" w:cs="仿宋"/>
          <w:spacing w:val="17"/>
          <w:sz w:val="25"/>
          <w:szCs w:val="25"/>
        </w:rPr>
        <w:t xml:space="preserve"> </w:t>
      </w:r>
      <w:r>
        <w:rPr>
          <w:rFonts w:ascii="仿宋" w:hAnsi="仿宋" w:eastAsia="仿宋" w:cs="仿宋"/>
          <w:spacing w:val="1"/>
          <w:sz w:val="25"/>
          <w:szCs w:val="25"/>
        </w:rPr>
        <w:t>态环境有影响的自然资源开发利用活动、重要生态环境建设和生态破坏恢复工作。</w:t>
      </w:r>
      <w:r>
        <w:rPr>
          <w:rFonts w:ascii="仿宋" w:hAnsi="仿宋" w:eastAsia="仿宋" w:cs="仿宋"/>
          <w:spacing w:val="17"/>
          <w:sz w:val="25"/>
          <w:szCs w:val="25"/>
        </w:rPr>
        <w:t xml:space="preserve"> </w:t>
      </w:r>
      <w:r>
        <w:rPr>
          <w:rFonts w:ascii="仿宋" w:hAnsi="仿宋" w:eastAsia="仿宋" w:cs="仿宋"/>
          <w:spacing w:val="1"/>
          <w:sz w:val="25"/>
          <w:szCs w:val="25"/>
        </w:rPr>
        <w:t>组织制定各类自然保护地生态环境监管制度并监督执法。</w:t>
      </w:r>
    </w:p>
    <w:p w14:paraId="4F9B1EF0">
      <w:pPr>
        <w:spacing w:before="130" w:line="300" w:lineRule="auto"/>
        <w:ind w:left="706" w:right="937" w:firstLine="1"/>
        <w:rPr>
          <w:rFonts w:ascii="仿宋" w:hAnsi="仿宋" w:eastAsia="仿宋" w:cs="仿宋"/>
          <w:sz w:val="25"/>
          <w:szCs w:val="25"/>
        </w:rPr>
      </w:pPr>
      <w:r>
        <w:rPr>
          <w:rFonts w:ascii="仿宋" w:hAnsi="仿宋" w:eastAsia="仿宋" w:cs="仿宋"/>
          <w:spacing w:val="1"/>
          <w:sz w:val="25"/>
          <w:szCs w:val="25"/>
        </w:rPr>
        <w:t>（七）负责辐射安全的监督管理。贯彻执行国家和省核与辐射政策、规划、标准，</w:t>
      </w:r>
      <w:r>
        <w:rPr>
          <w:rFonts w:ascii="仿宋" w:hAnsi="仿宋" w:eastAsia="仿宋" w:cs="仿宋"/>
          <w:spacing w:val="17"/>
          <w:sz w:val="25"/>
          <w:szCs w:val="25"/>
        </w:rPr>
        <w:t xml:space="preserve"> </w:t>
      </w:r>
      <w:r>
        <w:rPr>
          <w:rFonts w:ascii="仿宋" w:hAnsi="仿宋" w:eastAsia="仿宋" w:cs="仿宋"/>
          <w:spacing w:val="2"/>
          <w:sz w:val="25"/>
          <w:szCs w:val="25"/>
        </w:rPr>
        <w:t>拟订地方性政策和规划。牵头负责核安全工</w:t>
      </w:r>
      <w:r>
        <w:rPr>
          <w:rFonts w:ascii="仿宋" w:hAnsi="仿宋" w:eastAsia="仿宋" w:cs="仿宋"/>
          <w:spacing w:val="1"/>
          <w:sz w:val="25"/>
          <w:szCs w:val="25"/>
        </w:rPr>
        <w:t>作协调机制有关工作，参与核事故应急</w:t>
      </w:r>
      <w:r>
        <w:rPr>
          <w:rFonts w:ascii="仿宋" w:hAnsi="仿宋" w:eastAsia="仿宋" w:cs="仿宋"/>
          <w:sz w:val="25"/>
          <w:szCs w:val="25"/>
        </w:rPr>
        <w:t xml:space="preserve"> </w:t>
      </w:r>
      <w:r>
        <w:rPr>
          <w:rFonts w:ascii="仿宋" w:hAnsi="仿宋" w:eastAsia="仿宋" w:cs="仿宋"/>
          <w:spacing w:val="2"/>
          <w:sz w:val="25"/>
          <w:szCs w:val="25"/>
        </w:rPr>
        <w:t>处理，负责辐射环境事故应急处理工作。监</w:t>
      </w:r>
      <w:r>
        <w:rPr>
          <w:rFonts w:ascii="仿宋" w:hAnsi="仿宋" w:eastAsia="仿宋" w:cs="仿宋"/>
          <w:spacing w:val="1"/>
          <w:sz w:val="25"/>
          <w:szCs w:val="25"/>
        </w:rPr>
        <w:t>督管理核设施和放射源安全，监督管理</w:t>
      </w:r>
      <w:r>
        <w:rPr>
          <w:rFonts w:ascii="仿宋" w:hAnsi="仿宋" w:eastAsia="仿宋" w:cs="仿宋"/>
          <w:sz w:val="25"/>
          <w:szCs w:val="25"/>
        </w:rPr>
        <w:t xml:space="preserve"> </w:t>
      </w:r>
      <w:r>
        <w:rPr>
          <w:rFonts w:ascii="仿宋" w:hAnsi="仿宋" w:eastAsia="仿宋" w:cs="仿宋"/>
          <w:spacing w:val="2"/>
          <w:sz w:val="25"/>
          <w:szCs w:val="25"/>
        </w:rPr>
        <w:t>核设施、核技术应用、电磁辐射、伴有放射</w:t>
      </w:r>
      <w:r>
        <w:rPr>
          <w:rFonts w:ascii="仿宋" w:hAnsi="仿宋" w:eastAsia="仿宋" w:cs="仿宋"/>
          <w:spacing w:val="1"/>
          <w:sz w:val="25"/>
          <w:szCs w:val="25"/>
        </w:rPr>
        <w:t>性矿产资源开发利用中的污染防治。对</w:t>
      </w:r>
      <w:r>
        <w:rPr>
          <w:rFonts w:ascii="仿宋" w:hAnsi="仿宋" w:eastAsia="仿宋" w:cs="仿宋"/>
          <w:sz w:val="25"/>
          <w:szCs w:val="25"/>
        </w:rPr>
        <w:t xml:space="preserve"> </w:t>
      </w:r>
      <w:r>
        <w:rPr>
          <w:rFonts w:ascii="仿宋" w:hAnsi="仿宋" w:eastAsia="仿宋" w:cs="仿宋"/>
          <w:spacing w:val="1"/>
          <w:sz w:val="25"/>
          <w:szCs w:val="25"/>
        </w:rPr>
        <w:t>核材料管制和民用核安全设备设计、制造、安装及无损检验活动实施监督管理。</w:t>
      </w:r>
    </w:p>
    <w:p w14:paraId="4D51D1F7">
      <w:pPr>
        <w:spacing w:before="131" w:line="271" w:lineRule="auto"/>
        <w:ind w:left="708" w:right="937" w:hanging="1"/>
        <w:rPr>
          <w:rFonts w:ascii="仿宋" w:hAnsi="仿宋" w:eastAsia="仿宋" w:cs="仿宋"/>
          <w:sz w:val="25"/>
          <w:szCs w:val="25"/>
        </w:rPr>
      </w:pPr>
      <w:r>
        <w:rPr>
          <w:rFonts w:ascii="仿宋" w:hAnsi="仿宋" w:eastAsia="仿宋" w:cs="仿宋"/>
          <w:spacing w:val="1"/>
          <w:sz w:val="25"/>
          <w:szCs w:val="25"/>
        </w:rPr>
        <w:t>（八）负责生态环境准入的监督管理。受委托对重大经济和技术政策、发展规划以</w:t>
      </w:r>
      <w:r>
        <w:rPr>
          <w:rFonts w:ascii="仿宋" w:hAnsi="仿宋" w:eastAsia="仿宋" w:cs="仿宋"/>
          <w:spacing w:val="17"/>
          <w:sz w:val="25"/>
          <w:szCs w:val="25"/>
        </w:rPr>
        <w:t xml:space="preserve"> </w:t>
      </w:r>
      <w:r>
        <w:rPr>
          <w:rFonts w:ascii="仿宋" w:hAnsi="仿宋" w:eastAsia="仿宋" w:cs="仿宋"/>
          <w:spacing w:val="1"/>
          <w:sz w:val="25"/>
          <w:szCs w:val="25"/>
        </w:rPr>
        <w:t>及重大经济开发计划进行环境影响评价。按规定权限审批或审查重大开发建设区</w:t>
      </w:r>
    </w:p>
    <w:p w14:paraId="6D22E88B">
      <w:pPr>
        <w:spacing w:before="130" w:line="222" w:lineRule="auto"/>
        <w:ind w:left="706"/>
        <w:rPr>
          <w:rFonts w:ascii="仿宋" w:hAnsi="仿宋" w:eastAsia="仿宋" w:cs="仿宋"/>
          <w:sz w:val="25"/>
          <w:szCs w:val="25"/>
        </w:rPr>
      </w:pPr>
      <w:r>
        <w:rPr>
          <w:rFonts w:ascii="仿宋" w:hAnsi="仿宋" w:eastAsia="仿宋" w:cs="仿宋"/>
          <w:spacing w:val="1"/>
          <w:sz w:val="25"/>
          <w:szCs w:val="25"/>
        </w:rPr>
        <w:t>域、规划、项目环境影响评价文件。拟订并组织实施生态环境准入清单。</w:t>
      </w:r>
    </w:p>
    <w:p w14:paraId="78150EBF">
      <w:pPr>
        <w:spacing w:before="133" w:line="271" w:lineRule="auto"/>
        <w:ind w:left="735" w:right="937" w:hanging="28"/>
        <w:rPr>
          <w:rFonts w:ascii="仿宋" w:hAnsi="仿宋" w:eastAsia="仿宋" w:cs="仿宋"/>
          <w:sz w:val="25"/>
          <w:szCs w:val="25"/>
        </w:rPr>
      </w:pPr>
      <w:r>
        <w:rPr>
          <w:rFonts w:ascii="仿宋" w:hAnsi="仿宋" w:eastAsia="仿宋" w:cs="仿宋"/>
          <w:spacing w:val="1"/>
          <w:sz w:val="25"/>
          <w:szCs w:val="25"/>
        </w:rPr>
        <w:t>（九）负责全市生态环境监测工作。落实国家生态环境监测制度、规范和标准。会</w:t>
      </w:r>
      <w:r>
        <w:rPr>
          <w:rFonts w:ascii="仿宋" w:hAnsi="仿宋" w:eastAsia="仿宋" w:cs="仿宋"/>
          <w:spacing w:val="17"/>
          <w:sz w:val="25"/>
          <w:szCs w:val="25"/>
        </w:rPr>
        <w:t xml:space="preserve"> </w:t>
      </w:r>
      <w:r>
        <w:rPr>
          <w:rFonts w:ascii="仿宋" w:hAnsi="仿宋" w:eastAsia="仿宋" w:cs="仿宋"/>
          <w:spacing w:val="1"/>
          <w:sz w:val="25"/>
          <w:szCs w:val="25"/>
        </w:rPr>
        <w:t>同有关部门统一规划生态环境质量监测站点设置，组织实</w:t>
      </w:r>
      <w:r>
        <w:rPr>
          <w:rFonts w:ascii="仿宋" w:hAnsi="仿宋" w:eastAsia="仿宋" w:cs="仿宋"/>
          <w:sz w:val="25"/>
          <w:szCs w:val="25"/>
        </w:rPr>
        <w:t>施生态环境质量监测、环</w:t>
      </w:r>
    </w:p>
    <w:p w14:paraId="3C800CC1">
      <w:pPr>
        <w:spacing w:line="271" w:lineRule="auto"/>
        <w:rPr>
          <w:rFonts w:ascii="仿宋" w:hAnsi="仿宋" w:eastAsia="仿宋" w:cs="仿宋"/>
          <w:sz w:val="25"/>
          <w:szCs w:val="25"/>
        </w:rPr>
        <w:sectPr>
          <w:headerReference r:id="rId7" w:type="default"/>
          <w:footerReference r:id="rId8" w:type="default"/>
          <w:pgSz w:w="11900" w:h="16840"/>
          <w:pgMar w:top="611" w:right="600" w:bottom="312" w:left="600" w:header="357" w:footer="153" w:gutter="0"/>
          <w:pgNumType w:fmt="decimal"/>
          <w:cols w:space="720" w:num="1"/>
        </w:sectPr>
      </w:pPr>
    </w:p>
    <w:p w14:paraId="7348D24C">
      <w:pPr>
        <w:pStyle w:val="2"/>
        <w:spacing w:line="420" w:lineRule="auto"/>
      </w:pPr>
    </w:p>
    <w:p w14:paraId="66E7B7A7">
      <w:pPr>
        <w:spacing w:before="81" w:line="303" w:lineRule="auto"/>
        <w:ind w:left="712" w:right="937" w:hanging="3"/>
        <w:rPr>
          <w:rFonts w:ascii="仿宋" w:hAnsi="仿宋" w:eastAsia="仿宋" w:cs="仿宋"/>
          <w:sz w:val="25"/>
          <w:szCs w:val="25"/>
        </w:rPr>
      </w:pPr>
      <w:bookmarkStart w:id="36" w:name="bookmark34"/>
      <w:bookmarkEnd w:id="36"/>
      <w:r>
        <w:rPr>
          <w:rFonts w:ascii="仿宋" w:hAnsi="仿宋" w:eastAsia="仿宋" w:cs="仿宋"/>
          <w:spacing w:val="1"/>
          <w:sz w:val="25"/>
          <w:szCs w:val="25"/>
        </w:rPr>
        <w:t>境执法监测、污染源监督性监测、温室气体减排监测、应急监测。组织对生态环境</w:t>
      </w:r>
      <w:r>
        <w:rPr>
          <w:rFonts w:ascii="仿宋" w:hAnsi="仿宋" w:eastAsia="仿宋" w:cs="仿宋"/>
          <w:spacing w:val="15"/>
          <w:sz w:val="25"/>
          <w:szCs w:val="25"/>
        </w:rPr>
        <w:t xml:space="preserve"> </w:t>
      </w:r>
      <w:r>
        <w:rPr>
          <w:rFonts w:ascii="仿宋" w:hAnsi="仿宋" w:eastAsia="仿宋" w:cs="仿宋"/>
          <w:sz w:val="25"/>
          <w:szCs w:val="25"/>
        </w:rPr>
        <w:t>质量状况进行调查评估、预警预测。</w:t>
      </w:r>
    </w:p>
    <w:p w14:paraId="3D541254">
      <w:pPr>
        <w:spacing w:before="43" w:line="223" w:lineRule="auto"/>
        <w:ind w:left="707"/>
        <w:rPr>
          <w:rFonts w:ascii="仿宋" w:hAnsi="仿宋" w:eastAsia="仿宋" w:cs="仿宋"/>
          <w:sz w:val="25"/>
          <w:szCs w:val="25"/>
        </w:rPr>
      </w:pPr>
      <w:r>
        <w:rPr>
          <w:rFonts w:ascii="仿宋" w:hAnsi="仿宋" w:eastAsia="仿宋" w:cs="仿宋"/>
          <w:spacing w:val="1"/>
          <w:sz w:val="25"/>
          <w:szCs w:val="25"/>
        </w:rPr>
        <w:t>（十）完成省厅、市委、市政府、县政府交办的其他任务。</w:t>
      </w:r>
    </w:p>
    <w:p w14:paraId="2E3DBB43">
      <w:pPr>
        <w:spacing w:before="126" w:line="315" w:lineRule="auto"/>
        <w:ind w:left="706" w:right="937" w:firstLine="1"/>
        <w:rPr>
          <w:rFonts w:ascii="仿宋" w:hAnsi="仿宋" w:eastAsia="仿宋" w:cs="仿宋"/>
          <w:sz w:val="25"/>
          <w:szCs w:val="25"/>
        </w:rPr>
      </w:pPr>
      <w:r>
        <w:rPr>
          <w:rFonts w:ascii="仿宋" w:hAnsi="仿宋" w:eastAsia="仿宋" w:cs="仿宋"/>
          <w:spacing w:val="1"/>
          <w:sz w:val="25"/>
          <w:szCs w:val="25"/>
        </w:rPr>
        <w:t>（十一）职能转变。市生态环境局要统一行使生态和城乡各类污染排放监管与行政</w:t>
      </w:r>
      <w:r>
        <w:rPr>
          <w:rFonts w:ascii="仿宋" w:hAnsi="仿宋" w:eastAsia="仿宋" w:cs="仿宋"/>
          <w:spacing w:val="17"/>
          <w:sz w:val="25"/>
          <w:szCs w:val="25"/>
        </w:rPr>
        <w:t xml:space="preserve"> </w:t>
      </w:r>
      <w:r>
        <w:rPr>
          <w:rFonts w:ascii="仿宋" w:hAnsi="仿宋" w:eastAsia="仿宋" w:cs="仿宋"/>
          <w:spacing w:val="2"/>
          <w:sz w:val="25"/>
          <w:szCs w:val="25"/>
        </w:rPr>
        <w:t>执法职责，切实履行监管责任，全面落实国</w:t>
      </w:r>
      <w:r>
        <w:rPr>
          <w:rFonts w:ascii="仿宋" w:hAnsi="仿宋" w:eastAsia="仿宋" w:cs="仿宋"/>
          <w:spacing w:val="1"/>
          <w:sz w:val="25"/>
          <w:szCs w:val="25"/>
        </w:rPr>
        <w:t>家、省、市、县大气、水、土壤污染防</w:t>
      </w:r>
      <w:r>
        <w:rPr>
          <w:rFonts w:ascii="仿宋" w:hAnsi="仿宋" w:eastAsia="仿宋" w:cs="仿宋"/>
          <w:sz w:val="25"/>
          <w:szCs w:val="25"/>
        </w:rPr>
        <w:t xml:space="preserve"> 治行动计划，大幅减少进</w:t>
      </w:r>
      <w:r>
        <w:rPr>
          <w:rFonts w:ascii="仿宋" w:hAnsi="仿宋" w:eastAsia="仿宋" w:cs="仿宋"/>
          <w:spacing w:val="-61"/>
          <w:sz w:val="25"/>
          <w:szCs w:val="25"/>
        </w:rPr>
        <w:t xml:space="preserve"> </w:t>
      </w:r>
      <w:r>
        <w:rPr>
          <w:rFonts w:ascii="仿宋" w:hAnsi="仿宋" w:eastAsia="仿宋" w:cs="仿宋"/>
          <w:sz w:val="25"/>
          <w:szCs w:val="25"/>
        </w:rPr>
        <w:t>口固体废物种类和数量直至全面禁止</w:t>
      </w:r>
      <w:r>
        <w:rPr>
          <w:rFonts w:ascii="仿宋" w:hAnsi="仿宋" w:eastAsia="仿宋" w:cs="仿宋"/>
          <w:spacing w:val="-1"/>
          <w:sz w:val="25"/>
          <w:szCs w:val="25"/>
        </w:rPr>
        <w:t>洋垃圾入境。深化生</w:t>
      </w:r>
      <w:r>
        <w:rPr>
          <w:rFonts w:ascii="仿宋" w:hAnsi="仿宋" w:eastAsia="仿宋" w:cs="仿宋"/>
          <w:sz w:val="25"/>
          <w:szCs w:val="25"/>
        </w:rPr>
        <w:t xml:space="preserve"> </w:t>
      </w:r>
      <w:r>
        <w:rPr>
          <w:rFonts w:ascii="仿宋" w:hAnsi="仿宋" w:eastAsia="仿宋" w:cs="仿宋"/>
          <w:spacing w:val="1"/>
          <w:sz w:val="25"/>
          <w:szCs w:val="25"/>
        </w:rPr>
        <w:t>态环境领域“放管服效</w:t>
      </w:r>
      <w:r>
        <w:rPr>
          <w:rFonts w:ascii="仿宋" w:hAnsi="仿宋" w:eastAsia="仿宋" w:cs="仿宋"/>
          <w:spacing w:val="-90"/>
          <w:sz w:val="25"/>
          <w:szCs w:val="25"/>
        </w:rPr>
        <w:t xml:space="preserve"> </w:t>
      </w:r>
      <w:r>
        <w:rPr>
          <w:rFonts w:ascii="仿宋" w:hAnsi="仿宋" w:eastAsia="仿宋" w:cs="仿宋"/>
          <w:spacing w:val="1"/>
          <w:sz w:val="25"/>
          <w:szCs w:val="25"/>
        </w:rPr>
        <w:t>”改革，构建政府为主</w:t>
      </w:r>
      <w:r>
        <w:rPr>
          <w:rFonts w:ascii="仿宋" w:hAnsi="仿宋" w:eastAsia="仿宋" w:cs="仿宋"/>
          <w:sz w:val="25"/>
          <w:szCs w:val="25"/>
        </w:rPr>
        <w:t xml:space="preserve">导、企业为主体、社会组织和公众共 </w:t>
      </w:r>
      <w:r>
        <w:rPr>
          <w:rFonts w:ascii="仿宋" w:hAnsi="仿宋" w:eastAsia="仿宋" w:cs="仿宋"/>
          <w:spacing w:val="1"/>
          <w:sz w:val="25"/>
          <w:szCs w:val="25"/>
        </w:rPr>
        <w:t>同参与的生态环境治理体系，强化生态环境保</w:t>
      </w:r>
      <w:r>
        <w:rPr>
          <w:rFonts w:ascii="仿宋" w:hAnsi="仿宋" w:eastAsia="仿宋" w:cs="仿宋"/>
          <w:sz w:val="25"/>
          <w:szCs w:val="25"/>
        </w:rPr>
        <w:t>护“全过程</w:t>
      </w:r>
      <w:r>
        <w:rPr>
          <w:rFonts w:ascii="仿宋" w:hAnsi="仿宋" w:eastAsia="仿宋" w:cs="仿宋"/>
          <w:spacing w:val="-90"/>
          <w:sz w:val="25"/>
          <w:szCs w:val="25"/>
        </w:rPr>
        <w:t xml:space="preserve"> </w:t>
      </w:r>
      <w:r>
        <w:rPr>
          <w:rFonts w:ascii="仿宋" w:hAnsi="仿宋" w:eastAsia="仿宋" w:cs="仿宋"/>
          <w:sz w:val="25"/>
          <w:szCs w:val="25"/>
        </w:rPr>
        <w:t xml:space="preserve">”监督管理，实行最严格 </w:t>
      </w:r>
      <w:r>
        <w:rPr>
          <w:rFonts w:ascii="仿宋" w:hAnsi="仿宋" w:eastAsia="仿宋" w:cs="仿宋"/>
          <w:spacing w:val="2"/>
          <w:sz w:val="25"/>
          <w:szCs w:val="25"/>
        </w:rPr>
        <w:t>的生态环境保护制度，严守生态保护红线和</w:t>
      </w:r>
      <w:r>
        <w:rPr>
          <w:rFonts w:ascii="仿宋" w:hAnsi="仿宋" w:eastAsia="仿宋" w:cs="仿宋"/>
          <w:spacing w:val="1"/>
          <w:sz w:val="25"/>
          <w:szCs w:val="25"/>
        </w:rPr>
        <w:t>环境质量底线，坚决打好污染防治攻坚</w:t>
      </w:r>
      <w:r>
        <w:rPr>
          <w:rFonts w:ascii="仿宋" w:hAnsi="仿宋" w:eastAsia="仿宋" w:cs="仿宋"/>
          <w:sz w:val="25"/>
          <w:szCs w:val="25"/>
        </w:rPr>
        <w:t xml:space="preserve"> 战，保障全市生态安全，建设美丽石楼。</w:t>
      </w:r>
    </w:p>
    <w:p w14:paraId="1CF89C49">
      <w:pPr>
        <w:spacing w:before="186" w:line="223" w:lineRule="auto"/>
        <w:ind w:left="704"/>
        <w:outlineLvl w:val="1"/>
        <w:rPr>
          <w:rFonts w:ascii="黑体" w:hAnsi="黑体" w:eastAsia="黑体" w:cs="黑体"/>
          <w:sz w:val="25"/>
          <w:szCs w:val="25"/>
        </w:rPr>
      </w:pPr>
      <w:bookmarkStart w:id="37" w:name="bookmark4"/>
      <w:bookmarkEnd w:id="37"/>
      <w:r>
        <w:rPr>
          <w:rFonts w:ascii="黑体" w:hAnsi="黑体" w:eastAsia="黑体" w:cs="黑体"/>
          <w:sz w:val="25"/>
          <w:szCs w:val="25"/>
        </w:rPr>
        <w:t>二、机构设置情况</w:t>
      </w:r>
    </w:p>
    <w:p w14:paraId="1333A4EB">
      <w:pPr>
        <w:spacing w:before="131" w:line="311" w:lineRule="auto"/>
        <w:ind w:left="708" w:right="937" w:firstLine="38"/>
        <w:rPr>
          <w:rFonts w:ascii="仿宋" w:hAnsi="仿宋" w:eastAsia="仿宋" w:cs="仿宋"/>
          <w:sz w:val="25"/>
          <w:szCs w:val="25"/>
        </w:rPr>
      </w:pPr>
      <w:r>
        <w:rPr>
          <w:rFonts w:ascii="仿宋" w:hAnsi="仿宋" w:eastAsia="仿宋" w:cs="仿宋"/>
          <w:sz w:val="25"/>
          <w:szCs w:val="25"/>
        </w:rPr>
        <w:t>吕梁市生态环境局石楼分局是市政府工作部门，接受省生态环境厅的领导，实行以</w:t>
      </w:r>
      <w:r>
        <w:rPr>
          <w:rFonts w:ascii="仿宋" w:hAnsi="仿宋" w:eastAsia="仿宋" w:cs="仿宋"/>
          <w:spacing w:val="14"/>
          <w:sz w:val="25"/>
          <w:szCs w:val="25"/>
        </w:rPr>
        <w:t xml:space="preserve"> </w:t>
      </w:r>
      <w:r>
        <w:rPr>
          <w:rFonts w:ascii="仿宋" w:hAnsi="仿宋" w:eastAsia="仿宋" w:cs="仿宋"/>
          <w:spacing w:val="1"/>
          <w:sz w:val="25"/>
          <w:szCs w:val="25"/>
        </w:rPr>
        <w:t>省生态环境厅管理为主的双重管理体制，正科级建制，单位性质为行政单位。市生</w:t>
      </w:r>
      <w:r>
        <w:rPr>
          <w:rFonts w:ascii="仿宋" w:hAnsi="仿宋" w:eastAsia="仿宋" w:cs="仿宋"/>
          <w:spacing w:val="16"/>
          <w:sz w:val="25"/>
          <w:szCs w:val="25"/>
        </w:rPr>
        <w:t xml:space="preserve"> </w:t>
      </w:r>
      <w:r>
        <w:rPr>
          <w:rFonts w:ascii="仿宋" w:hAnsi="仿宋" w:eastAsia="仿宋" w:cs="仿宋"/>
          <w:spacing w:val="1"/>
          <w:sz w:val="25"/>
          <w:szCs w:val="25"/>
        </w:rPr>
        <w:t>态环境局石楼分局设十二个内设机构：办公室、大气和水生态环境股、党务办、综</w:t>
      </w:r>
      <w:r>
        <w:rPr>
          <w:rFonts w:ascii="仿宋" w:hAnsi="仿宋" w:eastAsia="仿宋" w:cs="仿宋"/>
          <w:spacing w:val="16"/>
          <w:sz w:val="25"/>
          <w:szCs w:val="25"/>
        </w:rPr>
        <w:t xml:space="preserve"> </w:t>
      </w:r>
      <w:r>
        <w:rPr>
          <w:rFonts w:ascii="仿宋" w:hAnsi="仿宋" w:eastAsia="仿宋" w:cs="仿宋"/>
          <w:spacing w:val="1"/>
          <w:sz w:val="25"/>
          <w:szCs w:val="25"/>
        </w:rPr>
        <w:t>合股、财务股、土壤与固体废物股、监测监控中心、行政审批管理股、辐射应急</w:t>
      </w:r>
    </w:p>
    <w:p w14:paraId="21491080">
      <w:pPr>
        <w:spacing w:before="43" w:line="222" w:lineRule="auto"/>
        <w:ind w:left="706"/>
        <w:rPr>
          <w:rFonts w:ascii="仿宋" w:hAnsi="仿宋" w:eastAsia="仿宋" w:cs="仿宋"/>
          <w:sz w:val="25"/>
          <w:szCs w:val="25"/>
        </w:rPr>
      </w:pPr>
      <w:r>
        <w:rPr>
          <w:rFonts w:ascii="仿宋" w:hAnsi="仿宋" w:eastAsia="仿宋" w:cs="仿宋"/>
          <w:spacing w:val="1"/>
          <w:sz w:val="25"/>
          <w:szCs w:val="25"/>
        </w:rPr>
        <w:t>股、工会、政策法规与生态保护股、行政执法队。</w:t>
      </w:r>
    </w:p>
    <w:p w14:paraId="0860F22A">
      <w:pPr>
        <w:spacing w:line="222" w:lineRule="auto"/>
        <w:rPr>
          <w:rFonts w:ascii="仿宋" w:hAnsi="仿宋" w:eastAsia="仿宋" w:cs="仿宋"/>
          <w:sz w:val="25"/>
          <w:szCs w:val="25"/>
        </w:rPr>
        <w:sectPr>
          <w:footerReference r:id="rId9" w:type="default"/>
          <w:pgSz w:w="11900" w:h="16840"/>
          <w:pgMar w:top="611" w:right="600" w:bottom="312" w:left="600" w:header="357" w:footer="153" w:gutter="0"/>
          <w:pgNumType w:fmt="decimal"/>
          <w:cols w:space="720" w:num="1"/>
        </w:sectPr>
      </w:pPr>
    </w:p>
    <w:p w14:paraId="5DBB66F8">
      <w:pPr>
        <w:pStyle w:val="2"/>
        <w:spacing w:line="468" w:lineRule="auto"/>
      </w:pPr>
    </w:p>
    <w:p w14:paraId="39982894">
      <w:pPr>
        <w:spacing w:before="81" w:line="223" w:lineRule="auto"/>
        <w:ind w:left="3646"/>
        <w:outlineLvl w:val="0"/>
        <w:rPr>
          <w:rFonts w:ascii="黑体" w:hAnsi="黑体" w:eastAsia="黑体" w:cs="黑体"/>
          <w:sz w:val="25"/>
          <w:szCs w:val="25"/>
        </w:rPr>
      </w:pPr>
      <w:bookmarkStart w:id="38" w:name="bookmark5"/>
      <w:bookmarkEnd w:id="38"/>
      <w:bookmarkStart w:id="39" w:name="bookmark35"/>
      <w:bookmarkEnd w:id="39"/>
      <w:r>
        <w:rPr>
          <w:rFonts w:ascii="黑体" w:hAnsi="黑体" w:eastAsia="黑体" w:cs="黑体"/>
          <w:spacing w:val="1"/>
          <w:sz w:val="25"/>
          <w:szCs w:val="25"/>
        </w:rPr>
        <w:t>第二部分 2024年部门预算报表</w:t>
      </w:r>
    </w:p>
    <w:p w14:paraId="4F91416F">
      <w:pPr>
        <w:spacing w:before="201"/>
      </w:pPr>
    </w:p>
    <w:tbl>
      <w:tblPr>
        <w:tblStyle w:val="7"/>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6"/>
        <w:gridCol w:w="1175"/>
        <w:gridCol w:w="2326"/>
        <w:gridCol w:w="1199"/>
        <w:gridCol w:w="1175"/>
        <w:gridCol w:w="905"/>
      </w:tblGrid>
      <w:tr w14:paraId="71369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185F8261">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预算公开表1</w:t>
            </w:r>
          </w:p>
        </w:tc>
      </w:tr>
      <w:tr w14:paraId="095A9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3B041632">
            <w:pPr>
              <w:spacing w:before="91" w:line="219" w:lineRule="auto"/>
              <w:ind w:left="3431"/>
              <w:outlineLvl w:val="1"/>
              <w:rPr>
                <w:rFonts w:ascii="宋体" w:hAnsi="宋体" w:eastAsia="宋体" w:cs="宋体"/>
                <w:sz w:val="24"/>
                <w:szCs w:val="24"/>
              </w:rPr>
            </w:pPr>
            <w:bookmarkStart w:id="40" w:name="bookmark6"/>
            <w:bookmarkEnd w:id="40"/>
            <w:r>
              <w:rPr>
                <w:rFonts w:ascii="宋体" w:hAnsi="宋体" w:eastAsia="宋体" w:cs="宋体"/>
                <w:color w:val="212529"/>
                <w:spacing w:val="-2"/>
                <w:sz w:val="24"/>
                <w:szCs w:val="24"/>
              </w:rPr>
              <w:t>2024年预算收支总表</w:t>
            </w:r>
          </w:p>
        </w:tc>
      </w:tr>
      <w:tr w14:paraId="41602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111" w:type="dxa"/>
            <w:gridSpan w:val="5"/>
            <w:tcBorders>
              <w:top w:val="single" w:color="FFFFFF" w:sz="4" w:space="0"/>
              <w:right w:val="single" w:color="FFFFFF" w:sz="2" w:space="0"/>
            </w:tcBorders>
            <w:vAlign w:val="top"/>
          </w:tcPr>
          <w:p w14:paraId="3290F813">
            <w:pPr>
              <w:spacing w:before="127" w:line="227" w:lineRule="auto"/>
              <w:ind w:left="9"/>
              <w:rPr>
                <w:rFonts w:ascii="宋体" w:hAnsi="宋体" w:eastAsia="宋体" w:cs="宋体"/>
                <w:sz w:val="15"/>
                <w:szCs w:val="15"/>
              </w:rPr>
            </w:pPr>
            <w:r>
              <w:rPr>
                <w:rFonts w:ascii="宋体" w:hAnsi="宋体" w:eastAsia="宋体" w:cs="宋体"/>
                <w:color w:val="212529"/>
                <w:spacing w:val="3"/>
                <w:sz w:val="15"/>
                <w:szCs w:val="15"/>
              </w:rPr>
              <w:t>部门名称：</w:t>
            </w:r>
            <w:r>
              <w:rPr>
                <w:rFonts w:ascii="宋体" w:hAnsi="宋体" w:eastAsia="宋体" w:cs="宋体"/>
                <w:color w:val="212529"/>
                <w:spacing w:val="-28"/>
                <w:sz w:val="15"/>
                <w:szCs w:val="15"/>
              </w:rPr>
              <w:t xml:space="preserve"> </w:t>
            </w:r>
            <w:r>
              <w:rPr>
                <w:rFonts w:ascii="宋体" w:hAnsi="宋体" w:eastAsia="宋体" w:cs="宋体"/>
                <w:color w:val="212529"/>
                <w:spacing w:val="3"/>
                <w:sz w:val="15"/>
                <w:szCs w:val="15"/>
              </w:rPr>
              <w:t>吕梁市生态环境局石楼分局（部门）</w:t>
            </w:r>
          </w:p>
        </w:tc>
        <w:tc>
          <w:tcPr>
            <w:tcW w:w="905" w:type="dxa"/>
            <w:tcBorders>
              <w:top w:val="single" w:color="FFFFFF" w:sz="4" w:space="0"/>
              <w:left w:val="single" w:color="FFFFFF" w:sz="2" w:space="0"/>
            </w:tcBorders>
            <w:vAlign w:val="top"/>
          </w:tcPr>
          <w:p w14:paraId="0284A49E">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6FA4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411" w:type="dxa"/>
            <w:gridSpan w:val="2"/>
            <w:vAlign w:val="top"/>
          </w:tcPr>
          <w:p w14:paraId="4E8DC96E">
            <w:pPr>
              <w:spacing w:before="108" w:line="219" w:lineRule="auto"/>
              <w:ind w:left="1527"/>
              <w:rPr>
                <w:rFonts w:ascii="宋体" w:hAnsi="宋体" w:eastAsia="宋体" w:cs="宋体"/>
                <w:sz w:val="18"/>
                <w:szCs w:val="18"/>
              </w:rPr>
            </w:pPr>
            <w:r>
              <w:rPr>
                <w:rFonts w:ascii="宋体" w:hAnsi="宋体" w:eastAsia="宋体" w:cs="宋体"/>
                <w:color w:val="212529"/>
                <w:spacing w:val="-8"/>
                <w:sz w:val="18"/>
                <w:szCs w:val="18"/>
              </w:rPr>
              <w:t>收入</w:t>
            </w:r>
          </w:p>
        </w:tc>
        <w:tc>
          <w:tcPr>
            <w:tcW w:w="5605" w:type="dxa"/>
            <w:gridSpan w:val="4"/>
            <w:vAlign w:val="top"/>
          </w:tcPr>
          <w:p w14:paraId="5283366A">
            <w:pPr>
              <w:spacing w:before="107" w:line="220" w:lineRule="auto"/>
              <w:ind w:left="2618"/>
              <w:rPr>
                <w:rFonts w:ascii="宋体" w:hAnsi="宋体" w:eastAsia="宋体" w:cs="宋体"/>
                <w:sz w:val="18"/>
                <w:szCs w:val="18"/>
              </w:rPr>
            </w:pPr>
            <w:r>
              <w:rPr>
                <w:rFonts w:ascii="宋体" w:hAnsi="宋体" w:eastAsia="宋体" w:cs="宋体"/>
                <w:color w:val="212529"/>
                <w:spacing w:val="-5"/>
                <w:sz w:val="18"/>
                <w:szCs w:val="18"/>
              </w:rPr>
              <w:t>支出</w:t>
            </w:r>
          </w:p>
        </w:tc>
      </w:tr>
      <w:tr w14:paraId="2D01F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631DA83D">
            <w:pPr>
              <w:spacing w:before="108" w:line="220" w:lineRule="auto"/>
              <w:ind w:left="936"/>
              <w:rPr>
                <w:rFonts w:ascii="宋体" w:hAnsi="宋体" w:eastAsia="宋体" w:cs="宋体"/>
                <w:sz w:val="18"/>
                <w:szCs w:val="18"/>
              </w:rPr>
            </w:pPr>
            <w:r>
              <w:rPr>
                <w:rFonts w:ascii="宋体" w:hAnsi="宋体" w:eastAsia="宋体" w:cs="宋体"/>
                <w:color w:val="212529"/>
                <w:spacing w:val="-6"/>
                <w:sz w:val="18"/>
                <w:szCs w:val="18"/>
              </w:rPr>
              <w:t>项目</w:t>
            </w:r>
          </w:p>
        </w:tc>
        <w:tc>
          <w:tcPr>
            <w:tcW w:w="1175" w:type="dxa"/>
            <w:vAlign w:val="top"/>
          </w:tcPr>
          <w:p w14:paraId="297DB25B">
            <w:pPr>
              <w:spacing w:before="108" w:line="219" w:lineRule="auto"/>
              <w:ind w:left="313"/>
              <w:rPr>
                <w:rFonts w:ascii="宋体" w:hAnsi="宋体" w:eastAsia="宋体" w:cs="宋体"/>
                <w:sz w:val="18"/>
                <w:szCs w:val="18"/>
              </w:rPr>
            </w:pPr>
            <w:r>
              <w:rPr>
                <w:rFonts w:ascii="宋体" w:hAnsi="宋体" w:eastAsia="宋体" w:cs="宋体"/>
                <w:color w:val="212529"/>
                <w:spacing w:val="-2"/>
                <w:sz w:val="18"/>
                <w:szCs w:val="18"/>
              </w:rPr>
              <w:t>2024年</w:t>
            </w:r>
          </w:p>
        </w:tc>
        <w:tc>
          <w:tcPr>
            <w:tcW w:w="2326" w:type="dxa"/>
            <w:vAlign w:val="top"/>
          </w:tcPr>
          <w:p w14:paraId="27B79DBD">
            <w:pPr>
              <w:spacing w:before="108" w:line="220" w:lineRule="auto"/>
              <w:ind w:left="982"/>
              <w:rPr>
                <w:rFonts w:ascii="宋体" w:hAnsi="宋体" w:eastAsia="宋体" w:cs="宋体"/>
                <w:sz w:val="18"/>
                <w:szCs w:val="18"/>
              </w:rPr>
            </w:pPr>
            <w:r>
              <w:rPr>
                <w:rFonts w:ascii="宋体" w:hAnsi="宋体" w:eastAsia="宋体" w:cs="宋体"/>
                <w:color w:val="212529"/>
                <w:spacing w:val="-6"/>
                <w:sz w:val="18"/>
                <w:szCs w:val="18"/>
              </w:rPr>
              <w:t>项目</w:t>
            </w:r>
          </w:p>
        </w:tc>
        <w:tc>
          <w:tcPr>
            <w:tcW w:w="1199" w:type="dxa"/>
            <w:vAlign w:val="top"/>
          </w:tcPr>
          <w:p w14:paraId="7880E245">
            <w:pPr>
              <w:spacing w:before="108" w:line="219" w:lineRule="auto"/>
              <w:ind w:left="149"/>
              <w:rPr>
                <w:rFonts w:ascii="宋体" w:hAnsi="宋体" w:eastAsia="宋体" w:cs="宋体"/>
                <w:sz w:val="18"/>
                <w:szCs w:val="18"/>
              </w:rPr>
            </w:pPr>
            <w:r>
              <w:rPr>
                <w:rFonts w:ascii="宋体" w:hAnsi="宋体" w:eastAsia="宋体" w:cs="宋体"/>
                <w:color w:val="212529"/>
                <w:spacing w:val="-2"/>
                <w:sz w:val="18"/>
                <w:szCs w:val="18"/>
              </w:rPr>
              <w:t>2024年合计</w:t>
            </w:r>
          </w:p>
        </w:tc>
        <w:tc>
          <w:tcPr>
            <w:tcW w:w="1175" w:type="dxa"/>
            <w:vAlign w:val="top"/>
          </w:tcPr>
          <w:p w14:paraId="4FC80A78">
            <w:pPr>
              <w:spacing w:before="108" w:line="219" w:lineRule="auto"/>
              <w:ind w:left="58"/>
              <w:rPr>
                <w:rFonts w:ascii="宋体" w:hAnsi="宋体" w:eastAsia="宋体" w:cs="宋体"/>
                <w:sz w:val="18"/>
                <w:szCs w:val="18"/>
              </w:rPr>
            </w:pPr>
            <w:r>
              <w:rPr>
                <w:rFonts w:ascii="宋体" w:hAnsi="宋体" w:eastAsia="宋体" w:cs="宋体"/>
                <w:color w:val="212529"/>
                <w:spacing w:val="-4"/>
                <w:sz w:val="18"/>
                <w:szCs w:val="18"/>
              </w:rPr>
              <w:t>当年预算安排</w:t>
            </w:r>
          </w:p>
        </w:tc>
        <w:tc>
          <w:tcPr>
            <w:tcW w:w="905" w:type="dxa"/>
            <w:vAlign w:val="top"/>
          </w:tcPr>
          <w:p w14:paraId="54D2E03C">
            <w:pPr>
              <w:spacing w:before="1" w:line="210" w:lineRule="auto"/>
              <w:ind w:left="273" w:right="92" w:hanging="182"/>
              <w:rPr>
                <w:rFonts w:ascii="宋体" w:hAnsi="宋体" w:eastAsia="宋体" w:cs="宋体"/>
                <w:sz w:val="18"/>
                <w:szCs w:val="18"/>
              </w:rPr>
            </w:pPr>
            <w:r>
              <w:rPr>
                <w:rFonts w:ascii="宋体" w:hAnsi="宋体" w:eastAsia="宋体" w:cs="宋体"/>
                <w:color w:val="212529"/>
                <w:spacing w:val="-3"/>
                <w:sz w:val="18"/>
                <w:szCs w:val="18"/>
              </w:rPr>
              <w:t>上年结转</w:t>
            </w:r>
            <w:r>
              <w:rPr>
                <w:rFonts w:ascii="宋体" w:hAnsi="宋体" w:eastAsia="宋体" w:cs="宋体"/>
                <w:color w:val="212529"/>
                <w:spacing w:val="1"/>
                <w:sz w:val="18"/>
                <w:szCs w:val="18"/>
              </w:rPr>
              <w:t xml:space="preserve"> </w:t>
            </w:r>
            <w:r>
              <w:rPr>
                <w:rFonts w:ascii="宋体" w:hAnsi="宋体" w:eastAsia="宋体" w:cs="宋体"/>
                <w:color w:val="212529"/>
                <w:spacing w:val="-6"/>
                <w:sz w:val="18"/>
                <w:szCs w:val="18"/>
              </w:rPr>
              <w:t>安排</w:t>
            </w:r>
          </w:p>
        </w:tc>
      </w:tr>
      <w:tr w14:paraId="47CD9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3A16617E">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75" w:type="dxa"/>
            <w:shd w:val="clear" w:color="auto" w:fill="FFFFFF"/>
            <w:vAlign w:val="center"/>
          </w:tcPr>
          <w:p w14:paraId="4BA9D63F">
            <w:pPr>
              <w:keepNext w:val="0"/>
              <w:keepLines w:val="0"/>
              <w:widowControl/>
              <w:suppressLineNumbers w:val="0"/>
              <w:jc w:val="right"/>
              <w:textAlignment w:val="center"/>
              <w:rPr>
                <w:rFonts w:ascii="宋体" w:hAnsi="宋体" w:eastAsia="宋体" w:cs="宋体"/>
                <w:i w:val="0"/>
                <w:iCs w:val="0"/>
                <w:snapToGrid w:val="0"/>
                <w:color w:val="000000"/>
                <w:kern w:val="0"/>
                <w:sz w:val="22"/>
                <w:szCs w:val="22"/>
                <w:u w:val="none"/>
                <w:lang w:val="en-US" w:eastAsia="en-US" w:bidi="ar-SA"/>
              </w:rPr>
            </w:pPr>
            <w:r>
              <w:rPr>
                <w:rFonts w:ascii="宋体" w:hAnsi="宋体" w:eastAsia="宋体" w:cs="宋体"/>
                <w:i w:val="0"/>
                <w:iCs w:val="0"/>
                <w:snapToGrid w:val="0"/>
                <w:color w:val="000000"/>
                <w:kern w:val="0"/>
                <w:sz w:val="22"/>
                <w:szCs w:val="22"/>
                <w:u w:val="none"/>
                <w:lang w:val="en-US" w:eastAsia="zh-CN" w:bidi="ar"/>
              </w:rPr>
              <w:t>2,348.53</w:t>
            </w:r>
          </w:p>
        </w:tc>
        <w:tc>
          <w:tcPr>
            <w:tcW w:w="2326" w:type="dxa"/>
            <w:vAlign w:val="top"/>
          </w:tcPr>
          <w:p w14:paraId="2F1377DF">
            <w:pPr>
              <w:spacing w:before="109"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199" w:type="dxa"/>
            <w:vAlign w:val="top"/>
          </w:tcPr>
          <w:p w14:paraId="5948507C">
            <w:pPr>
              <w:pStyle w:val="8"/>
            </w:pPr>
          </w:p>
        </w:tc>
        <w:tc>
          <w:tcPr>
            <w:tcW w:w="1175" w:type="dxa"/>
            <w:vAlign w:val="top"/>
          </w:tcPr>
          <w:p w14:paraId="24B8A51C">
            <w:pPr>
              <w:pStyle w:val="8"/>
            </w:pPr>
          </w:p>
        </w:tc>
        <w:tc>
          <w:tcPr>
            <w:tcW w:w="905" w:type="dxa"/>
            <w:vAlign w:val="top"/>
          </w:tcPr>
          <w:p w14:paraId="3F77FED5">
            <w:pPr>
              <w:pStyle w:val="8"/>
            </w:pPr>
          </w:p>
        </w:tc>
      </w:tr>
      <w:tr w14:paraId="0A988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1" w:hRule="atLeast"/>
        </w:trPr>
        <w:tc>
          <w:tcPr>
            <w:tcW w:w="2236" w:type="dxa"/>
            <w:vAlign w:val="top"/>
          </w:tcPr>
          <w:p w14:paraId="7ABDB0E6">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175" w:type="dxa"/>
            <w:vAlign w:val="top"/>
          </w:tcPr>
          <w:p w14:paraId="753B1478">
            <w:pPr>
              <w:pStyle w:val="8"/>
            </w:pPr>
          </w:p>
        </w:tc>
        <w:tc>
          <w:tcPr>
            <w:tcW w:w="2326" w:type="dxa"/>
            <w:vAlign w:val="top"/>
          </w:tcPr>
          <w:p w14:paraId="309B6E33">
            <w:pPr>
              <w:spacing w:before="109" w:line="220" w:lineRule="auto"/>
              <w:ind w:left="9"/>
              <w:rPr>
                <w:rFonts w:ascii="宋体" w:hAnsi="宋体" w:eastAsia="宋体" w:cs="宋体"/>
                <w:sz w:val="18"/>
                <w:szCs w:val="18"/>
              </w:rPr>
            </w:pPr>
            <w:r>
              <w:rPr>
                <w:rFonts w:ascii="宋体" w:hAnsi="宋体" w:eastAsia="宋体" w:cs="宋体"/>
                <w:color w:val="212529"/>
                <w:spacing w:val="-2"/>
                <w:sz w:val="18"/>
                <w:szCs w:val="18"/>
              </w:rPr>
              <w:t>二、外交支出</w:t>
            </w:r>
          </w:p>
        </w:tc>
        <w:tc>
          <w:tcPr>
            <w:tcW w:w="1199" w:type="dxa"/>
            <w:vAlign w:val="top"/>
          </w:tcPr>
          <w:p w14:paraId="71C2C658">
            <w:pPr>
              <w:pStyle w:val="8"/>
            </w:pPr>
          </w:p>
        </w:tc>
        <w:tc>
          <w:tcPr>
            <w:tcW w:w="1175" w:type="dxa"/>
            <w:vAlign w:val="top"/>
          </w:tcPr>
          <w:p w14:paraId="5C4E509F">
            <w:pPr>
              <w:pStyle w:val="8"/>
            </w:pPr>
          </w:p>
        </w:tc>
        <w:tc>
          <w:tcPr>
            <w:tcW w:w="905" w:type="dxa"/>
            <w:vAlign w:val="top"/>
          </w:tcPr>
          <w:p w14:paraId="18FC8E93">
            <w:pPr>
              <w:pStyle w:val="8"/>
            </w:pPr>
          </w:p>
        </w:tc>
      </w:tr>
      <w:tr w14:paraId="07261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DB7A025">
            <w:pPr>
              <w:spacing w:before="109"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75" w:type="dxa"/>
            <w:vAlign w:val="top"/>
          </w:tcPr>
          <w:p w14:paraId="22A649D1">
            <w:pPr>
              <w:pStyle w:val="8"/>
            </w:pPr>
          </w:p>
        </w:tc>
        <w:tc>
          <w:tcPr>
            <w:tcW w:w="2326" w:type="dxa"/>
            <w:vAlign w:val="top"/>
          </w:tcPr>
          <w:p w14:paraId="623676BB">
            <w:pPr>
              <w:spacing w:before="110" w:line="220" w:lineRule="auto"/>
              <w:ind w:left="6"/>
              <w:rPr>
                <w:rFonts w:ascii="宋体" w:hAnsi="宋体" w:eastAsia="宋体" w:cs="宋体"/>
                <w:sz w:val="18"/>
                <w:szCs w:val="18"/>
              </w:rPr>
            </w:pPr>
            <w:r>
              <w:rPr>
                <w:rFonts w:ascii="宋体" w:hAnsi="宋体" w:eastAsia="宋体" w:cs="宋体"/>
                <w:color w:val="212529"/>
                <w:spacing w:val="-2"/>
                <w:sz w:val="18"/>
                <w:szCs w:val="18"/>
              </w:rPr>
              <w:t>三、国防支出</w:t>
            </w:r>
          </w:p>
        </w:tc>
        <w:tc>
          <w:tcPr>
            <w:tcW w:w="1199" w:type="dxa"/>
            <w:vAlign w:val="top"/>
          </w:tcPr>
          <w:p w14:paraId="2BC9C32B">
            <w:pPr>
              <w:pStyle w:val="8"/>
            </w:pPr>
          </w:p>
        </w:tc>
        <w:tc>
          <w:tcPr>
            <w:tcW w:w="1175" w:type="dxa"/>
            <w:vAlign w:val="top"/>
          </w:tcPr>
          <w:p w14:paraId="56DBF128">
            <w:pPr>
              <w:pStyle w:val="8"/>
            </w:pPr>
          </w:p>
        </w:tc>
        <w:tc>
          <w:tcPr>
            <w:tcW w:w="905" w:type="dxa"/>
            <w:vAlign w:val="top"/>
          </w:tcPr>
          <w:p w14:paraId="1EA0BA98">
            <w:pPr>
              <w:pStyle w:val="8"/>
            </w:pPr>
          </w:p>
        </w:tc>
      </w:tr>
      <w:tr w14:paraId="1017F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37EB6E21">
            <w:pPr>
              <w:spacing w:before="110" w:line="219" w:lineRule="auto"/>
              <w:ind w:left="25"/>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75" w:type="dxa"/>
            <w:vAlign w:val="top"/>
          </w:tcPr>
          <w:p w14:paraId="2887E5B6">
            <w:pPr>
              <w:pStyle w:val="8"/>
            </w:pPr>
          </w:p>
        </w:tc>
        <w:tc>
          <w:tcPr>
            <w:tcW w:w="2326" w:type="dxa"/>
            <w:vAlign w:val="top"/>
          </w:tcPr>
          <w:p w14:paraId="22314955">
            <w:pPr>
              <w:spacing w:before="110" w:line="219" w:lineRule="auto"/>
              <w:ind w:left="23"/>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199" w:type="dxa"/>
            <w:vAlign w:val="top"/>
          </w:tcPr>
          <w:p w14:paraId="4D42F6B0">
            <w:pPr>
              <w:pStyle w:val="8"/>
            </w:pPr>
          </w:p>
        </w:tc>
        <w:tc>
          <w:tcPr>
            <w:tcW w:w="1175" w:type="dxa"/>
            <w:vAlign w:val="top"/>
          </w:tcPr>
          <w:p w14:paraId="39766778">
            <w:pPr>
              <w:pStyle w:val="8"/>
            </w:pPr>
          </w:p>
        </w:tc>
        <w:tc>
          <w:tcPr>
            <w:tcW w:w="905" w:type="dxa"/>
            <w:vAlign w:val="top"/>
          </w:tcPr>
          <w:p w14:paraId="7AAAACFC">
            <w:pPr>
              <w:pStyle w:val="8"/>
            </w:pPr>
          </w:p>
        </w:tc>
      </w:tr>
      <w:tr w14:paraId="08D08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4C8FDDFC">
            <w:pPr>
              <w:spacing w:before="111" w:line="220" w:lineRule="auto"/>
              <w:ind w:left="11"/>
              <w:rPr>
                <w:rFonts w:ascii="宋体" w:hAnsi="宋体" w:eastAsia="宋体" w:cs="宋体"/>
                <w:sz w:val="18"/>
                <w:szCs w:val="18"/>
              </w:rPr>
            </w:pPr>
            <w:r>
              <w:rPr>
                <w:rFonts w:ascii="宋体" w:hAnsi="宋体" w:eastAsia="宋体" w:cs="宋体"/>
                <w:color w:val="212529"/>
                <w:spacing w:val="-2"/>
                <w:sz w:val="18"/>
                <w:szCs w:val="18"/>
              </w:rPr>
              <w:t>五、单位资金</w:t>
            </w:r>
          </w:p>
        </w:tc>
        <w:tc>
          <w:tcPr>
            <w:tcW w:w="1175" w:type="dxa"/>
            <w:vAlign w:val="top"/>
          </w:tcPr>
          <w:p w14:paraId="23F4818E">
            <w:pPr>
              <w:pStyle w:val="8"/>
            </w:pPr>
          </w:p>
        </w:tc>
        <w:tc>
          <w:tcPr>
            <w:tcW w:w="2326" w:type="dxa"/>
            <w:vAlign w:val="top"/>
          </w:tcPr>
          <w:p w14:paraId="30886248">
            <w:pPr>
              <w:spacing w:before="111" w:line="219" w:lineRule="auto"/>
              <w:ind w:left="9"/>
              <w:rPr>
                <w:rFonts w:ascii="宋体" w:hAnsi="宋体" w:eastAsia="宋体" w:cs="宋体"/>
                <w:sz w:val="18"/>
                <w:szCs w:val="18"/>
              </w:rPr>
            </w:pPr>
            <w:r>
              <w:rPr>
                <w:rFonts w:ascii="宋体" w:hAnsi="宋体" w:eastAsia="宋体" w:cs="宋体"/>
                <w:color w:val="212529"/>
                <w:spacing w:val="-2"/>
                <w:sz w:val="18"/>
                <w:szCs w:val="18"/>
              </w:rPr>
              <w:t>五、教育支出</w:t>
            </w:r>
          </w:p>
        </w:tc>
        <w:tc>
          <w:tcPr>
            <w:tcW w:w="1199" w:type="dxa"/>
            <w:vAlign w:val="top"/>
          </w:tcPr>
          <w:p w14:paraId="31B4BCFE">
            <w:pPr>
              <w:pStyle w:val="8"/>
            </w:pPr>
          </w:p>
        </w:tc>
        <w:tc>
          <w:tcPr>
            <w:tcW w:w="1175" w:type="dxa"/>
            <w:vAlign w:val="top"/>
          </w:tcPr>
          <w:p w14:paraId="79C95447">
            <w:pPr>
              <w:pStyle w:val="8"/>
            </w:pPr>
          </w:p>
        </w:tc>
        <w:tc>
          <w:tcPr>
            <w:tcW w:w="905" w:type="dxa"/>
            <w:vAlign w:val="top"/>
          </w:tcPr>
          <w:p w14:paraId="3D97756F">
            <w:pPr>
              <w:pStyle w:val="8"/>
            </w:pPr>
          </w:p>
        </w:tc>
      </w:tr>
      <w:tr w14:paraId="51C05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7970705D">
            <w:pPr>
              <w:pStyle w:val="8"/>
            </w:pPr>
          </w:p>
        </w:tc>
        <w:tc>
          <w:tcPr>
            <w:tcW w:w="1175" w:type="dxa"/>
            <w:vAlign w:val="top"/>
          </w:tcPr>
          <w:p w14:paraId="5AA22F19">
            <w:pPr>
              <w:pStyle w:val="8"/>
            </w:pPr>
          </w:p>
        </w:tc>
        <w:tc>
          <w:tcPr>
            <w:tcW w:w="2326" w:type="dxa"/>
            <w:vAlign w:val="top"/>
          </w:tcPr>
          <w:p w14:paraId="78F8CADD">
            <w:pPr>
              <w:spacing w:before="112" w:line="219" w:lineRule="auto"/>
              <w:ind w:left="8"/>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199" w:type="dxa"/>
            <w:vAlign w:val="top"/>
          </w:tcPr>
          <w:p w14:paraId="48AD87F5">
            <w:pPr>
              <w:pStyle w:val="8"/>
            </w:pPr>
          </w:p>
        </w:tc>
        <w:tc>
          <w:tcPr>
            <w:tcW w:w="1175" w:type="dxa"/>
            <w:vAlign w:val="top"/>
          </w:tcPr>
          <w:p w14:paraId="5989F133">
            <w:pPr>
              <w:pStyle w:val="8"/>
            </w:pPr>
          </w:p>
        </w:tc>
        <w:tc>
          <w:tcPr>
            <w:tcW w:w="905" w:type="dxa"/>
            <w:vAlign w:val="top"/>
          </w:tcPr>
          <w:p w14:paraId="2EB09B40">
            <w:pPr>
              <w:pStyle w:val="8"/>
            </w:pPr>
          </w:p>
        </w:tc>
      </w:tr>
      <w:tr w14:paraId="12EFB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1F8E365">
            <w:pPr>
              <w:pStyle w:val="8"/>
            </w:pPr>
          </w:p>
        </w:tc>
        <w:tc>
          <w:tcPr>
            <w:tcW w:w="1175" w:type="dxa"/>
            <w:vAlign w:val="top"/>
          </w:tcPr>
          <w:p w14:paraId="1EA1C0E8">
            <w:pPr>
              <w:pStyle w:val="8"/>
            </w:pPr>
          </w:p>
        </w:tc>
        <w:tc>
          <w:tcPr>
            <w:tcW w:w="2326" w:type="dxa"/>
            <w:vAlign w:val="top"/>
          </w:tcPr>
          <w:p w14:paraId="0EBCB5BC">
            <w:pPr>
              <w:spacing w:before="4" w:line="209" w:lineRule="auto"/>
              <w:ind w:left="22" w:right="156" w:hanging="16"/>
              <w:rPr>
                <w:rFonts w:ascii="宋体" w:hAnsi="宋体" w:eastAsia="宋体" w:cs="宋体"/>
                <w:sz w:val="18"/>
                <w:szCs w:val="18"/>
              </w:rPr>
            </w:pPr>
            <w:r>
              <w:rPr>
                <w:rFonts w:ascii="宋体" w:hAnsi="宋体" w:eastAsia="宋体" w:cs="宋体"/>
                <w:color w:val="212529"/>
                <w:spacing w:val="-1"/>
                <w:sz w:val="18"/>
                <w:szCs w:val="18"/>
              </w:rPr>
              <w:t>七、文化旅游体育与传媒支</w:t>
            </w:r>
            <w:r>
              <w:rPr>
                <w:rFonts w:ascii="宋体" w:hAnsi="宋体" w:eastAsia="宋体" w:cs="宋体"/>
                <w:color w:val="212529"/>
                <w:spacing w:val="3"/>
                <w:sz w:val="18"/>
                <w:szCs w:val="18"/>
              </w:rPr>
              <w:t xml:space="preserve"> </w:t>
            </w:r>
            <w:r>
              <w:rPr>
                <w:rFonts w:ascii="宋体" w:hAnsi="宋体" w:eastAsia="宋体" w:cs="宋体"/>
                <w:color w:val="212529"/>
                <w:sz w:val="18"/>
                <w:szCs w:val="18"/>
              </w:rPr>
              <w:t>出</w:t>
            </w:r>
          </w:p>
        </w:tc>
        <w:tc>
          <w:tcPr>
            <w:tcW w:w="1199" w:type="dxa"/>
            <w:vAlign w:val="top"/>
          </w:tcPr>
          <w:p w14:paraId="2AE30FFA">
            <w:pPr>
              <w:pStyle w:val="8"/>
            </w:pPr>
          </w:p>
        </w:tc>
        <w:tc>
          <w:tcPr>
            <w:tcW w:w="1175" w:type="dxa"/>
            <w:vAlign w:val="top"/>
          </w:tcPr>
          <w:p w14:paraId="3756B033">
            <w:pPr>
              <w:pStyle w:val="8"/>
            </w:pPr>
          </w:p>
        </w:tc>
        <w:tc>
          <w:tcPr>
            <w:tcW w:w="905" w:type="dxa"/>
            <w:vAlign w:val="top"/>
          </w:tcPr>
          <w:p w14:paraId="5954F155">
            <w:pPr>
              <w:pStyle w:val="8"/>
            </w:pPr>
          </w:p>
        </w:tc>
      </w:tr>
      <w:tr w14:paraId="7AED0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4A556891">
            <w:pPr>
              <w:pStyle w:val="8"/>
            </w:pPr>
          </w:p>
        </w:tc>
        <w:tc>
          <w:tcPr>
            <w:tcW w:w="1175" w:type="dxa"/>
            <w:vAlign w:val="top"/>
          </w:tcPr>
          <w:p w14:paraId="7D653F1F">
            <w:pPr>
              <w:pStyle w:val="8"/>
            </w:pPr>
          </w:p>
        </w:tc>
        <w:tc>
          <w:tcPr>
            <w:tcW w:w="2326" w:type="dxa"/>
            <w:vAlign w:val="top"/>
          </w:tcPr>
          <w:p w14:paraId="630CAA00">
            <w:pPr>
              <w:spacing w:before="112" w:line="219" w:lineRule="auto"/>
              <w:ind w:left="9"/>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99" w:type="dxa"/>
            <w:vAlign w:val="top"/>
          </w:tcPr>
          <w:p w14:paraId="6E06D4FF">
            <w:pPr>
              <w:pStyle w:val="8"/>
            </w:pPr>
          </w:p>
        </w:tc>
        <w:tc>
          <w:tcPr>
            <w:tcW w:w="1175" w:type="dxa"/>
            <w:vAlign w:val="top"/>
          </w:tcPr>
          <w:p w14:paraId="33A2EF2D">
            <w:pPr>
              <w:pStyle w:val="8"/>
            </w:pPr>
          </w:p>
        </w:tc>
        <w:tc>
          <w:tcPr>
            <w:tcW w:w="905" w:type="dxa"/>
            <w:vAlign w:val="top"/>
          </w:tcPr>
          <w:p w14:paraId="24E2F577">
            <w:pPr>
              <w:pStyle w:val="8"/>
            </w:pPr>
          </w:p>
        </w:tc>
      </w:tr>
      <w:tr w14:paraId="07D9F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5C7202C">
            <w:pPr>
              <w:pStyle w:val="8"/>
            </w:pPr>
          </w:p>
        </w:tc>
        <w:tc>
          <w:tcPr>
            <w:tcW w:w="1175" w:type="dxa"/>
            <w:vAlign w:val="top"/>
          </w:tcPr>
          <w:p w14:paraId="33F72D97">
            <w:pPr>
              <w:pStyle w:val="8"/>
            </w:pPr>
          </w:p>
        </w:tc>
        <w:tc>
          <w:tcPr>
            <w:tcW w:w="2326" w:type="dxa"/>
            <w:vAlign w:val="top"/>
          </w:tcPr>
          <w:p w14:paraId="56903FEC">
            <w:pPr>
              <w:spacing w:before="112" w:line="219" w:lineRule="auto"/>
              <w:ind w:left="11"/>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199" w:type="dxa"/>
            <w:vAlign w:val="top"/>
          </w:tcPr>
          <w:p w14:paraId="34A55B4F">
            <w:pPr>
              <w:pStyle w:val="8"/>
            </w:pPr>
          </w:p>
        </w:tc>
        <w:tc>
          <w:tcPr>
            <w:tcW w:w="1175" w:type="dxa"/>
            <w:vAlign w:val="top"/>
          </w:tcPr>
          <w:p w14:paraId="581C6897">
            <w:pPr>
              <w:pStyle w:val="8"/>
            </w:pPr>
          </w:p>
        </w:tc>
        <w:tc>
          <w:tcPr>
            <w:tcW w:w="905" w:type="dxa"/>
            <w:vAlign w:val="top"/>
          </w:tcPr>
          <w:p w14:paraId="468541A4">
            <w:pPr>
              <w:pStyle w:val="8"/>
            </w:pPr>
          </w:p>
        </w:tc>
      </w:tr>
      <w:tr w14:paraId="27DF9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65C25727">
            <w:pPr>
              <w:pStyle w:val="8"/>
            </w:pPr>
          </w:p>
        </w:tc>
        <w:tc>
          <w:tcPr>
            <w:tcW w:w="1175" w:type="dxa"/>
            <w:vAlign w:val="top"/>
          </w:tcPr>
          <w:p w14:paraId="1AD809BB">
            <w:pPr>
              <w:pStyle w:val="8"/>
            </w:pPr>
          </w:p>
        </w:tc>
        <w:tc>
          <w:tcPr>
            <w:tcW w:w="2326" w:type="dxa"/>
            <w:vAlign w:val="top"/>
          </w:tcPr>
          <w:p w14:paraId="0BE01B14">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199" w:type="dxa"/>
            <w:vAlign w:val="top"/>
          </w:tcPr>
          <w:p w14:paraId="6E0FF3BE">
            <w:pPr>
              <w:pStyle w:val="8"/>
            </w:pPr>
          </w:p>
        </w:tc>
        <w:tc>
          <w:tcPr>
            <w:tcW w:w="1175" w:type="dxa"/>
            <w:vAlign w:val="top"/>
          </w:tcPr>
          <w:p w14:paraId="00B41E41">
            <w:pPr>
              <w:pStyle w:val="8"/>
            </w:pPr>
          </w:p>
        </w:tc>
        <w:tc>
          <w:tcPr>
            <w:tcW w:w="905" w:type="dxa"/>
            <w:vAlign w:val="top"/>
          </w:tcPr>
          <w:p w14:paraId="1045EF2A">
            <w:pPr>
              <w:pStyle w:val="8"/>
            </w:pPr>
          </w:p>
        </w:tc>
      </w:tr>
      <w:tr w14:paraId="7FB42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2" w:hRule="atLeast"/>
        </w:trPr>
        <w:tc>
          <w:tcPr>
            <w:tcW w:w="2236" w:type="dxa"/>
            <w:vAlign w:val="top"/>
          </w:tcPr>
          <w:p w14:paraId="1533A1DD">
            <w:pPr>
              <w:pStyle w:val="8"/>
            </w:pPr>
          </w:p>
        </w:tc>
        <w:tc>
          <w:tcPr>
            <w:tcW w:w="1175" w:type="dxa"/>
            <w:vAlign w:val="top"/>
          </w:tcPr>
          <w:p w14:paraId="0A82A280">
            <w:pPr>
              <w:pStyle w:val="8"/>
            </w:pPr>
          </w:p>
        </w:tc>
        <w:tc>
          <w:tcPr>
            <w:tcW w:w="2326" w:type="dxa"/>
            <w:vAlign w:val="top"/>
          </w:tcPr>
          <w:p w14:paraId="62ADA83B">
            <w:pPr>
              <w:spacing w:before="113" w:line="220" w:lineRule="auto"/>
              <w:ind w:left="7"/>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199" w:type="dxa"/>
            <w:shd w:val="clear" w:color="auto" w:fill="FFFFFF"/>
            <w:vAlign w:val="center"/>
          </w:tcPr>
          <w:p w14:paraId="4A9BFFAF">
            <w:pPr>
              <w:keepNext w:val="0"/>
              <w:keepLines w:val="0"/>
              <w:widowControl/>
              <w:suppressLineNumbers w:val="0"/>
              <w:jc w:val="right"/>
              <w:textAlignment w:val="center"/>
              <w:rPr>
                <w:rFonts w:hint="default" w:ascii="宋体" w:hAnsi="宋体" w:eastAsia="宋体" w:cs="宋体"/>
                <w:i w:val="0"/>
                <w:iCs w:val="0"/>
                <w:snapToGrid w:val="0"/>
                <w:color w:val="000000"/>
                <w:kern w:val="0"/>
                <w:sz w:val="22"/>
                <w:szCs w:val="22"/>
                <w:u w:val="none"/>
                <w:lang w:val="en-US" w:eastAsia="en-US" w:bidi="ar-SA"/>
              </w:rPr>
            </w:pPr>
            <w:r>
              <w:rPr>
                <w:rFonts w:hint="eastAsia" w:ascii="宋体" w:hAnsi="宋体" w:eastAsia="宋体" w:cs="宋体"/>
                <w:i w:val="0"/>
                <w:iCs w:val="0"/>
                <w:snapToGrid w:val="0"/>
                <w:color w:val="000000"/>
                <w:kern w:val="0"/>
                <w:sz w:val="22"/>
                <w:szCs w:val="22"/>
                <w:u w:val="none"/>
                <w:lang w:val="en-US" w:eastAsia="zh-CN" w:bidi="ar"/>
              </w:rPr>
              <w:t>2348.53</w:t>
            </w:r>
          </w:p>
        </w:tc>
        <w:tc>
          <w:tcPr>
            <w:tcW w:w="1175" w:type="dxa"/>
            <w:vAlign w:val="top"/>
          </w:tcPr>
          <w:p w14:paraId="22F60101">
            <w:pPr>
              <w:spacing w:before="140" w:line="184" w:lineRule="auto"/>
              <w:jc w:val="right"/>
              <w:rPr>
                <w:rFonts w:hint="default" w:ascii="宋体" w:hAnsi="宋体" w:eastAsia="宋体" w:cs="宋体"/>
                <w:sz w:val="18"/>
                <w:szCs w:val="18"/>
                <w:lang w:val="en-US" w:eastAsia="zh-CN"/>
              </w:rPr>
            </w:pPr>
            <w:r>
              <w:rPr>
                <w:rFonts w:hint="eastAsia" w:ascii="宋体" w:hAnsi="宋体" w:eastAsia="宋体" w:cs="宋体"/>
                <w:color w:val="212529"/>
                <w:spacing w:val="-3"/>
                <w:sz w:val="18"/>
                <w:szCs w:val="18"/>
                <w:lang w:val="en-US" w:eastAsia="zh-CN"/>
              </w:rPr>
              <w:t>2348.53</w:t>
            </w:r>
          </w:p>
        </w:tc>
        <w:tc>
          <w:tcPr>
            <w:tcW w:w="905" w:type="dxa"/>
            <w:vAlign w:val="top"/>
          </w:tcPr>
          <w:p w14:paraId="7D4C1F05">
            <w:pPr>
              <w:pStyle w:val="8"/>
            </w:pPr>
          </w:p>
        </w:tc>
      </w:tr>
      <w:tr w14:paraId="1EFA5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40ED91F5">
            <w:pPr>
              <w:pStyle w:val="8"/>
            </w:pPr>
          </w:p>
        </w:tc>
        <w:tc>
          <w:tcPr>
            <w:tcW w:w="1175" w:type="dxa"/>
            <w:vAlign w:val="top"/>
          </w:tcPr>
          <w:p w14:paraId="59B1C246">
            <w:pPr>
              <w:pStyle w:val="8"/>
            </w:pPr>
          </w:p>
        </w:tc>
        <w:tc>
          <w:tcPr>
            <w:tcW w:w="2326" w:type="dxa"/>
            <w:vAlign w:val="top"/>
          </w:tcPr>
          <w:p w14:paraId="087D0202">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99" w:type="dxa"/>
            <w:vAlign w:val="top"/>
          </w:tcPr>
          <w:p w14:paraId="537E7B8B">
            <w:pPr>
              <w:pStyle w:val="8"/>
            </w:pPr>
          </w:p>
        </w:tc>
        <w:tc>
          <w:tcPr>
            <w:tcW w:w="1175" w:type="dxa"/>
            <w:vAlign w:val="top"/>
          </w:tcPr>
          <w:p w14:paraId="50F55500">
            <w:pPr>
              <w:pStyle w:val="8"/>
            </w:pPr>
          </w:p>
        </w:tc>
        <w:tc>
          <w:tcPr>
            <w:tcW w:w="905" w:type="dxa"/>
            <w:vAlign w:val="top"/>
          </w:tcPr>
          <w:p w14:paraId="3AB73C93">
            <w:pPr>
              <w:pStyle w:val="8"/>
            </w:pPr>
          </w:p>
        </w:tc>
      </w:tr>
      <w:tr w14:paraId="6DA9A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3BE7D5CC">
            <w:pPr>
              <w:pStyle w:val="8"/>
            </w:pPr>
          </w:p>
        </w:tc>
        <w:tc>
          <w:tcPr>
            <w:tcW w:w="1175" w:type="dxa"/>
            <w:vAlign w:val="top"/>
          </w:tcPr>
          <w:p w14:paraId="612C801C">
            <w:pPr>
              <w:pStyle w:val="8"/>
            </w:pPr>
          </w:p>
        </w:tc>
        <w:tc>
          <w:tcPr>
            <w:tcW w:w="2326" w:type="dxa"/>
            <w:vAlign w:val="top"/>
          </w:tcPr>
          <w:p w14:paraId="48421EA7">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199" w:type="dxa"/>
            <w:vAlign w:val="top"/>
          </w:tcPr>
          <w:p w14:paraId="04520306">
            <w:pPr>
              <w:pStyle w:val="8"/>
            </w:pPr>
          </w:p>
        </w:tc>
        <w:tc>
          <w:tcPr>
            <w:tcW w:w="1175" w:type="dxa"/>
            <w:vAlign w:val="top"/>
          </w:tcPr>
          <w:p w14:paraId="5EAF3AAF">
            <w:pPr>
              <w:pStyle w:val="8"/>
            </w:pPr>
          </w:p>
        </w:tc>
        <w:tc>
          <w:tcPr>
            <w:tcW w:w="905" w:type="dxa"/>
            <w:vAlign w:val="top"/>
          </w:tcPr>
          <w:p w14:paraId="2ACB493B">
            <w:pPr>
              <w:pStyle w:val="8"/>
            </w:pPr>
          </w:p>
        </w:tc>
      </w:tr>
      <w:tr w14:paraId="3A522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1413D50F">
            <w:pPr>
              <w:pStyle w:val="8"/>
            </w:pPr>
          </w:p>
        </w:tc>
        <w:tc>
          <w:tcPr>
            <w:tcW w:w="1175" w:type="dxa"/>
            <w:vAlign w:val="top"/>
          </w:tcPr>
          <w:p w14:paraId="1D06A828">
            <w:pPr>
              <w:pStyle w:val="8"/>
            </w:pPr>
          </w:p>
        </w:tc>
        <w:tc>
          <w:tcPr>
            <w:tcW w:w="2326" w:type="dxa"/>
            <w:vAlign w:val="top"/>
          </w:tcPr>
          <w:p w14:paraId="460B999C">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99" w:type="dxa"/>
            <w:vAlign w:val="top"/>
          </w:tcPr>
          <w:p w14:paraId="63E30AD4">
            <w:pPr>
              <w:pStyle w:val="8"/>
            </w:pPr>
          </w:p>
        </w:tc>
        <w:tc>
          <w:tcPr>
            <w:tcW w:w="1175" w:type="dxa"/>
            <w:vAlign w:val="top"/>
          </w:tcPr>
          <w:p w14:paraId="3B68B2F6">
            <w:pPr>
              <w:pStyle w:val="8"/>
            </w:pPr>
          </w:p>
        </w:tc>
        <w:tc>
          <w:tcPr>
            <w:tcW w:w="905" w:type="dxa"/>
            <w:vAlign w:val="top"/>
          </w:tcPr>
          <w:p w14:paraId="797617C4">
            <w:pPr>
              <w:pStyle w:val="8"/>
            </w:pPr>
          </w:p>
        </w:tc>
      </w:tr>
      <w:tr w14:paraId="0C689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2" w:hRule="atLeast"/>
        </w:trPr>
        <w:tc>
          <w:tcPr>
            <w:tcW w:w="2236" w:type="dxa"/>
            <w:vAlign w:val="top"/>
          </w:tcPr>
          <w:p w14:paraId="044EFE18">
            <w:pPr>
              <w:pStyle w:val="8"/>
            </w:pPr>
          </w:p>
        </w:tc>
        <w:tc>
          <w:tcPr>
            <w:tcW w:w="1175" w:type="dxa"/>
            <w:vAlign w:val="top"/>
          </w:tcPr>
          <w:p w14:paraId="7B234811">
            <w:pPr>
              <w:pStyle w:val="8"/>
            </w:pPr>
          </w:p>
        </w:tc>
        <w:tc>
          <w:tcPr>
            <w:tcW w:w="2326" w:type="dxa"/>
            <w:vAlign w:val="top"/>
          </w:tcPr>
          <w:p w14:paraId="6784848F">
            <w:pPr>
              <w:spacing w:before="6" w:line="208" w:lineRule="auto"/>
              <w:ind w:left="7" w:right="156"/>
              <w:rPr>
                <w:rFonts w:ascii="宋体" w:hAnsi="宋体" w:eastAsia="宋体" w:cs="宋体"/>
                <w:sz w:val="18"/>
                <w:szCs w:val="18"/>
              </w:rPr>
            </w:pPr>
            <w:r>
              <w:rPr>
                <w:rFonts w:ascii="宋体" w:hAnsi="宋体" w:eastAsia="宋体" w:cs="宋体"/>
                <w:color w:val="212529"/>
                <w:spacing w:val="-1"/>
                <w:sz w:val="18"/>
                <w:szCs w:val="18"/>
              </w:rPr>
              <w:t>十五、资源勘探工业信息等</w:t>
            </w:r>
            <w:r>
              <w:rPr>
                <w:rFonts w:ascii="宋体" w:hAnsi="宋体" w:eastAsia="宋体" w:cs="宋体"/>
                <w:color w:val="212529"/>
                <w:spacing w:val="2"/>
                <w:sz w:val="18"/>
                <w:szCs w:val="18"/>
              </w:rPr>
              <w:t xml:space="preserve"> </w:t>
            </w:r>
            <w:r>
              <w:rPr>
                <w:rFonts w:ascii="宋体" w:hAnsi="宋体" w:eastAsia="宋体" w:cs="宋体"/>
                <w:color w:val="212529"/>
                <w:spacing w:val="-5"/>
                <w:sz w:val="18"/>
                <w:szCs w:val="18"/>
              </w:rPr>
              <w:t>支出</w:t>
            </w:r>
          </w:p>
        </w:tc>
        <w:tc>
          <w:tcPr>
            <w:tcW w:w="1199" w:type="dxa"/>
            <w:vAlign w:val="top"/>
          </w:tcPr>
          <w:p w14:paraId="4770B0FF">
            <w:pPr>
              <w:pStyle w:val="8"/>
            </w:pPr>
          </w:p>
        </w:tc>
        <w:tc>
          <w:tcPr>
            <w:tcW w:w="1175" w:type="dxa"/>
            <w:vAlign w:val="top"/>
          </w:tcPr>
          <w:p w14:paraId="2D21ADF0">
            <w:pPr>
              <w:pStyle w:val="8"/>
            </w:pPr>
          </w:p>
        </w:tc>
        <w:tc>
          <w:tcPr>
            <w:tcW w:w="905" w:type="dxa"/>
            <w:vAlign w:val="top"/>
          </w:tcPr>
          <w:p w14:paraId="3E98F806">
            <w:pPr>
              <w:pStyle w:val="8"/>
            </w:pPr>
          </w:p>
        </w:tc>
      </w:tr>
      <w:tr w14:paraId="46F21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2" w:hRule="atLeast"/>
        </w:trPr>
        <w:tc>
          <w:tcPr>
            <w:tcW w:w="2236" w:type="dxa"/>
            <w:vAlign w:val="top"/>
          </w:tcPr>
          <w:p w14:paraId="3A360C56">
            <w:pPr>
              <w:pStyle w:val="8"/>
            </w:pPr>
          </w:p>
        </w:tc>
        <w:tc>
          <w:tcPr>
            <w:tcW w:w="1175" w:type="dxa"/>
            <w:vAlign w:val="top"/>
          </w:tcPr>
          <w:p w14:paraId="50F2118E">
            <w:pPr>
              <w:pStyle w:val="8"/>
            </w:pPr>
          </w:p>
        </w:tc>
        <w:tc>
          <w:tcPr>
            <w:tcW w:w="2326" w:type="dxa"/>
            <w:vAlign w:val="top"/>
          </w:tcPr>
          <w:p w14:paraId="0987290E">
            <w:pPr>
              <w:spacing w:before="114" w:line="219" w:lineRule="auto"/>
              <w:ind w:left="7"/>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99" w:type="dxa"/>
            <w:vAlign w:val="top"/>
          </w:tcPr>
          <w:p w14:paraId="6EBE3ADC">
            <w:pPr>
              <w:pStyle w:val="8"/>
            </w:pPr>
          </w:p>
        </w:tc>
        <w:tc>
          <w:tcPr>
            <w:tcW w:w="1175" w:type="dxa"/>
            <w:vAlign w:val="top"/>
          </w:tcPr>
          <w:p w14:paraId="1E73559F">
            <w:pPr>
              <w:pStyle w:val="8"/>
            </w:pPr>
          </w:p>
        </w:tc>
        <w:tc>
          <w:tcPr>
            <w:tcW w:w="905" w:type="dxa"/>
            <w:vAlign w:val="top"/>
          </w:tcPr>
          <w:p w14:paraId="3DD7923B">
            <w:pPr>
              <w:pStyle w:val="8"/>
            </w:pPr>
          </w:p>
        </w:tc>
      </w:tr>
      <w:tr w14:paraId="328DF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70A8D2F">
            <w:pPr>
              <w:pStyle w:val="8"/>
            </w:pPr>
          </w:p>
        </w:tc>
        <w:tc>
          <w:tcPr>
            <w:tcW w:w="1175" w:type="dxa"/>
            <w:vAlign w:val="top"/>
          </w:tcPr>
          <w:p w14:paraId="3C33DA87">
            <w:pPr>
              <w:pStyle w:val="8"/>
            </w:pPr>
          </w:p>
        </w:tc>
        <w:tc>
          <w:tcPr>
            <w:tcW w:w="2326" w:type="dxa"/>
            <w:vAlign w:val="top"/>
          </w:tcPr>
          <w:p w14:paraId="79F294F9">
            <w:pPr>
              <w:spacing w:before="114" w:line="220" w:lineRule="auto"/>
              <w:ind w:left="7"/>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199" w:type="dxa"/>
            <w:vAlign w:val="top"/>
          </w:tcPr>
          <w:p w14:paraId="3A795D42">
            <w:pPr>
              <w:pStyle w:val="8"/>
            </w:pPr>
          </w:p>
        </w:tc>
        <w:tc>
          <w:tcPr>
            <w:tcW w:w="1175" w:type="dxa"/>
            <w:vAlign w:val="top"/>
          </w:tcPr>
          <w:p w14:paraId="1121630C">
            <w:pPr>
              <w:pStyle w:val="8"/>
            </w:pPr>
          </w:p>
        </w:tc>
        <w:tc>
          <w:tcPr>
            <w:tcW w:w="905" w:type="dxa"/>
            <w:vAlign w:val="top"/>
          </w:tcPr>
          <w:p w14:paraId="2BA22A8B">
            <w:pPr>
              <w:pStyle w:val="8"/>
            </w:pPr>
          </w:p>
        </w:tc>
      </w:tr>
      <w:tr w14:paraId="67F4C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2334D5E4">
            <w:pPr>
              <w:pStyle w:val="8"/>
            </w:pPr>
          </w:p>
        </w:tc>
        <w:tc>
          <w:tcPr>
            <w:tcW w:w="1175" w:type="dxa"/>
            <w:vAlign w:val="top"/>
          </w:tcPr>
          <w:p w14:paraId="44995B0E">
            <w:pPr>
              <w:pStyle w:val="8"/>
            </w:pPr>
          </w:p>
        </w:tc>
        <w:tc>
          <w:tcPr>
            <w:tcW w:w="2326" w:type="dxa"/>
            <w:vAlign w:val="top"/>
          </w:tcPr>
          <w:p w14:paraId="168DE8FD">
            <w:pPr>
              <w:spacing w:before="114" w:line="220" w:lineRule="auto"/>
              <w:ind w:left="7"/>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99" w:type="dxa"/>
            <w:vAlign w:val="top"/>
          </w:tcPr>
          <w:p w14:paraId="2D3AED42">
            <w:pPr>
              <w:pStyle w:val="8"/>
            </w:pPr>
          </w:p>
        </w:tc>
        <w:tc>
          <w:tcPr>
            <w:tcW w:w="1175" w:type="dxa"/>
            <w:vAlign w:val="top"/>
          </w:tcPr>
          <w:p w14:paraId="55BB299C">
            <w:pPr>
              <w:pStyle w:val="8"/>
            </w:pPr>
          </w:p>
        </w:tc>
        <w:tc>
          <w:tcPr>
            <w:tcW w:w="905" w:type="dxa"/>
            <w:vAlign w:val="top"/>
          </w:tcPr>
          <w:p w14:paraId="071630F5">
            <w:pPr>
              <w:pStyle w:val="8"/>
            </w:pPr>
          </w:p>
        </w:tc>
      </w:tr>
      <w:tr w14:paraId="44BA7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31DC8A4B">
            <w:pPr>
              <w:pStyle w:val="8"/>
            </w:pPr>
          </w:p>
        </w:tc>
        <w:tc>
          <w:tcPr>
            <w:tcW w:w="1175" w:type="dxa"/>
            <w:vAlign w:val="top"/>
          </w:tcPr>
          <w:p w14:paraId="41ABC0C1">
            <w:pPr>
              <w:pStyle w:val="8"/>
            </w:pPr>
          </w:p>
        </w:tc>
        <w:tc>
          <w:tcPr>
            <w:tcW w:w="2326" w:type="dxa"/>
            <w:vAlign w:val="top"/>
          </w:tcPr>
          <w:p w14:paraId="22C88080">
            <w:pPr>
              <w:spacing w:before="6" w:line="208" w:lineRule="auto"/>
              <w:ind w:left="7" w:right="156"/>
              <w:rPr>
                <w:rFonts w:ascii="宋体" w:hAnsi="宋体" w:eastAsia="宋体" w:cs="宋体"/>
                <w:sz w:val="18"/>
                <w:szCs w:val="18"/>
              </w:rPr>
            </w:pPr>
            <w:r>
              <w:rPr>
                <w:rFonts w:ascii="宋体" w:hAnsi="宋体" w:eastAsia="宋体" w:cs="宋体"/>
                <w:color w:val="212529"/>
                <w:spacing w:val="-4"/>
                <w:sz w:val="18"/>
                <w:szCs w:val="18"/>
              </w:rPr>
              <w:t>十九、</w:t>
            </w:r>
            <w:r>
              <w:rPr>
                <w:rFonts w:ascii="宋体" w:hAnsi="宋体" w:eastAsia="宋体" w:cs="宋体"/>
                <w:color w:val="212529"/>
                <w:spacing w:val="-52"/>
                <w:sz w:val="18"/>
                <w:szCs w:val="18"/>
              </w:rPr>
              <w:t xml:space="preserve"> </w:t>
            </w:r>
            <w:r>
              <w:rPr>
                <w:rFonts w:ascii="宋体" w:hAnsi="宋体" w:eastAsia="宋体" w:cs="宋体"/>
                <w:color w:val="212529"/>
                <w:spacing w:val="-4"/>
                <w:sz w:val="18"/>
                <w:szCs w:val="18"/>
              </w:rPr>
              <w:t>自然资源海洋气象等</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支出</w:t>
            </w:r>
          </w:p>
        </w:tc>
        <w:tc>
          <w:tcPr>
            <w:tcW w:w="1199" w:type="dxa"/>
            <w:vAlign w:val="top"/>
          </w:tcPr>
          <w:p w14:paraId="13822965">
            <w:pPr>
              <w:pStyle w:val="8"/>
            </w:pPr>
          </w:p>
        </w:tc>
        <w:tc>
          <w:tcPr>
            <w:tcW w:w="1175" w:type="dxa"/>
            <w:vAlign w:val="top"/>
          </w:tcPr>
          <w:p w14:paraId="502E93C9">
            <w:pPr>
              <w:pStyle w:val="8"/>
            </w:pPr>
          </w:p>
        </w:tc>
        <w:tc>
          <w:tcPr>
            <w:tcW w:w="905" w:type="dxa"/>
            <w:vAlign w:val="top"/>
          </w:tcPr>
          <w:p w14:paraId="707AAD09">
            <w:pPr>
              <w:pStyle w:val="8"/>
            </w:pPr>
          </w:p>
        </w:tc>
      </w:tr>
      <w:tr w14:paraId="4A984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4165F236">
            <w:pPr>
              <w:pStyle w:val="8"/>
            </w:pPr>
          </w:p>
        </w:tc>
        <w:tc>
          <w:tcPr>
            <w:tcW w:w="1175" w:type="dxa"/>
            <w:vAlign w:val="top"/>
          </w:tcPr>
          <w:p w14:paraId="3180F852">
            <w:pPr>
              <w:pStyle w:val="8"/>
            </w:pPr>
          </w:p>
        </w:tc>
        <w:tc>
          <w:tcPr>
            <w:tcW w:w="2326" w:type="dxa"/>
            <w:vAlign w:val="top"/>
          </w:tcPr>
          <w:p w14:paraId="4E86F272">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199" w:type="dxa"/>
            <w:vAlign w:val="top"/>
          </w:tcPr>
          <w:p w14:paraId="200C7B08">
            <w:pPr>
              <w:pStyle w:val="8"/>
            </w:pPr>
          </w:p>
        </w:tc>
        <w:tc>
          <w:tcPr>
            <w:tcW w:w="1175" w:type="dxa"/>
            <w:vAlign w:val="top"/>
          </w:tcPr>
          <w:p w14:paraId="109DF947">
            <w:pPr>
              <w:pStyle w:val="8"/>
            </w:pPr>
          </w:p>
        </w:tc>
        <w:tc>
          <w:tcPr>
            <w:tcW w:w="905" w:type="dxa"/>
            <w:vAlign w:val="top"/>
          </w:tcPr>
          <w:p w14:paraId="7ECA5EC7">
            <w:pPr>
              <w:pStyle w:val="8"/>
            </w:pPr>
          </w:p>
        </w:tc>
      </w:tr>
      <w:tr w14:paraId="64AD7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59DBD77">
            <w:pPr>
              <w:pStyle w:val="8"/>
            </w:pPr>
          </w:p>
        </w:tc>
        <w:tc>
          <w:tcPr>
            <w:tcW w:w="1175" w:type="dxa"/>
            <w:vAlign w:val="top"/>
          </w:tcPr>
          <w:p w14:paraId="18824FE9">
            <w:pPr>
              <w:pStyle w:val="8"/>
            </w:pPr>
          </w:p>
        </w:tc>
        <w:tc>
          <w:tcPr>
            <w:tcW w:w="2326" w:type="dxa"/>
            <w:vAlign w:val="top"/>
          </w:tcPr>
          <w:p w14:paraId="060D00F7">
            <w:pPr>
              <w:spacing w:before="114" w:line="219" w:lineRule="auto"/>
              <w:ind w:left="9"/>
              <w:rPr>
                <w:rFonts w:ascii="宋体" w:hAnsi="宋体" w:eastAsia="宋体" w:cs="宋体"/>
                <w:sz w:val="18"/>
                <w:szCs w:val="18"/>
              </w:rPr>
            </w:pPr>
            <w:r>
              <w:rPr>
                <w:rFonts w:ascii="宋体" w:hAnsi="宋体" w:eastAsia="宋体" w:cs="宋体"/>
                <w:color w:val="212529"/>
                <w:spacing w:val="-1"/>
                <w:sz w:val="18"/>
                <w:szCs w:val="18"/>
              </w:rPr>
              <w:t>二十一、粮油物资储备支出</w:t>
            </w:r>
          </w:p>
        </w:tc>
        <w:tc>
          <w:tcPr>
            <w:tcW w:w="1199" w:type="dxa"/>
            <w:vAlign w:val="top"/>
          </w:tcPr>
          <w:p w14:paraId="39D674A8">
            <w:pPr>
              <w:pStyle w:val="8"/>
            </w:pPr>
          </w:p>
        </w:tc>
        <w:tc>
          <w:tcPr>
            <w:tcW w:w="1175" w:type="dxa"/>
            <w:vAlign w:val="top"/>
          </w:tcPr>
          <w:p w14:paraId="6F273602">
            <w:pPr>
              <w:pStyle w:val="8"/>
            </w:pPr>
          </w:p>
        </w:tc>
        <w:tc>
          <w:tcPr>
            <w:tcW w:w="905" w:type="dxa"/>
            <w:vAlign w:val="top"/>
          </w:tcPr>
          <w:p w14:paraId="7593AD4C">
            <w:pPr>
              <w:pStyle w:val="8"/>
            </w:pPr>
          </w:p>
        </w:tc>
      </w:tr>
      <w:tr w14:paraId="4255C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FB1254E">
            <w:pPr>
              <w:pStyle w:val="8"/>
            </w:pPr>
          </w:p>
        </w:tc>
        <w:tc>
          <w:tcPr>
            <w:tcW w:w="1175" w:type="dxa"/>
            <w:vAlign w:val="top"/>
          </w:tcPr>
          <w:p w14:paraId="44ED2F73">
            <w:pPr>
              <w:pStyle w:val="8"/>
            </w:pPr>
          </w:p>
        </w:tc>
        <w:tc>
          <w:tcPr>
            <w:tcW w:w="2326" w:type="dxa"/>
            <w:vAlign w:val="top"/>
          </w:tcPr>
          <w:p w14:paraId="33755C13">
            <w:pPr>
              <w:spacing w:before="6" w:line="208" w:lineRule="auto"/>
              <w:ind w:left="7" w:right="156" w:firstLine="2"/>
              <w:rPr>
                <w:rFonts w:ascii="宋体" w:hAnsi="宋体" w:eastAsia="宋体" w:cs="宋体"/>
                <w:sz w:val="18"/>
                <w:szCs w:val="18"/>
              </w:rPr>
            </w:pPr>
            <w:r>
              <w:rPr>
                <w:rFonts w:ascii="宋体" w:hAnsi="宋体" w:eastAsia="宋体" w:cs="宋体"/>
                <w:color w:val="212529"/>
                <w:spacing w:val="-1"/>
                <w:sz w:val="18"/>
                <w:szCs w:val="18"/>
              </w:rPr>
              <w:t>二十二、国有资本经营预算</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支出</w:t>
            </w:r>
          </w:p>
        </w:tc>
        <w:tc>
          <w:tcPr>
            <w:tcW w:w="1199" w:type="dxa"/>
            <w:vAlign w:val="top"/>
          </w:tcPr>
          <w:p w14:paraId="359089A2">
            <w:pPr>
              <w:pStyle w:val="8"/>
            </w:pPr>
          </w:p>
        </w:tc>
        <w:tc>
          <w:tcPr>
            <w:tcW w:w="1175" w:type="dxa"/>
            <w:vAlign w:val="top"/>
          </w:tcPr>
          <w:p w14:paraId="185552D0">
            <w:pPr>
              <w:pStyle w:val="8"/>
            </w:pPr>
          </w:p>
        </w:tc>
        <w:tc>
          <w:tcPr>
            <w:tcW w:w="905" w:type="dxa"/>
            <w:vAlign w:val="top"/>
          </w:tcPr>
          <w:p w14:paraId="7FD24744">
            <w:pPr>
              <w:pStyle w:val="8"/>
            </w:pPr>
          </w:p>
        </w:tc>
      </w:tr>
      <w:tr w14:paraId="37960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4FA58659">
            <w:pPr>
              <w:pStyle w:val="8"/>
            </w:pPr>
          </w:p>
        </w:tc>
        <w:tc>
          <w:tcPr>
            <w:tcW w:w="1175" w:type="dxa"/>
            <w:vAlign w:val="top"/>
          </w:tcPr>
          <w:p w14:paraId="58D5E481">
            <w:pPr>
              <w:pStyle w:val="8"/>
            </w:pPr>
          </w:p>
        </w:tc>
        <w:tc>
          <w:tcPr>
            <w:tcW w:w="2326" w:type="dxa"/>
            <w:vAlign w:val="top"/>
          </w:tcPr>
          <w:p w14:paraId="552F7DBA">
            <w:pPr>
              <w:spacing w:before="6" w:line="208" w:lineRule="auto"/>
              <w:ind w:left="9" w:right="156"/>
              <w:rPr>
                <w:rFonts w:ascii="宋体" w:hAnsi="宋体" w:eastAsia="宋体" w:cs="宋体"/>
                <w:sz w:val="18"/>
                <w:szCs w:val="18"/>
              </w:rPr>
            </w:pPr>
            <w:r>
              <w:rPr>
                <w:rFonts w:ascii="宋体" w:hAnsi="宋体" w:eastAsia="宋体" w:cs="宋体"/>
                <w:color w:val="212529"/>
                <w:spacing w:val="-1"/>
                <w:sz w:val="18"/>
                <w:szCs w:val="18"/>
              </w:rPr>
              <w:t>二十三、灾害防治及应急管</w:t>
            </w:r>
            <w:r>
              <w:rPr>
                <w:rFonts w:ascii="宋体" w:hAnsi="宋体" w:eastAsia="宋体" w:cs="宋体"/>
                <w:color w:val="212529"/>
                <w:sz w:val="18"/>
                <w:szCs w:val="18"/>
              </w:rPr>
              <w:t xml:space="preserve"> </w:t>
            </w:r>
            <w:r>
              <w:rPr>
                <w:rFonts w:ascii="宋体" w:hAnsi="宋体" w:eastAsia="宋体" w:cs="宋体"/>
                <w:color w:val="212529"/>
                <w:spacing w:val="-4"/>
                <w:sz w:val="18"/>
                <w:szCs w:val="18"/>
              </w:rPr>
              <w:t>理支出</w:t>
            </w:r>
          </w:p>
        </w:tc>
        <w:tc>
          <w:tcPr>
            <w:tcW w:w="1199" w:type="dxa"/>
            <w:vAlign w:val="top"/>
          </w:tcPr>
          <w:p w14:paraId="45E23250">
            <w:pPr>
              <w:pStyle w:val="8"/>
            </w:pPr>
          </w:p>
        </w:tc>
        <w:tc>
          <w:tcPr>
            <w:tcW w:w="1175" w:type="dxa"/>
            <w:vAlign w:val="top"/>
          </w:tcPr>
          <w:p w14:paraId="4547B2F2">
            <w:pPr>
              <w:pStyle w:val="8"/>
            </w:pPr>
          </w:p>
        </w:tc>
        <w:tc>
          <w:tcPr>
            <w:tcW w:w="905" w:type="dxa"/>
            <w:vAlign w:val="top"/>
          </w:tcPr>
          <w:p w14:paraId="07B4CFE2">
            <w:pPr>
              <w:pStyle w:val="8"/>
            </w:pPr>
          </w:p>
        </w:tc>
      </w:tr>
      <w:tr w14:paraId="43A32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36807D2E">
            <w:pPr>
              <w:pStyle w:val="8"/>
            </w:pPr>
          </w:p>
        </w:tc>
        <w:tc>
          <w:tcPr>
            <w:tcW w:w="1175" w:type="dxa"/>
            <w:vAlign w:val="top"/>
          </w:tcPr>
          <w:p w14:paraId="153BD387">
            <w:pPr>
              <w:pStyle w:val="8"/>
            </w:pPr>
          </w:p>
        </w:tc>
        <w:tc>
          <w:tcPr>
            <w:tcW w:w="2326" w:type="dxa"/>
            <w:vAlign w:val="top"/>
          </w:tcPr>
          <w:p w14:paraId="3FD71034">
            <w:pPr>
              <w:spacing w:before="114" w:line="220" w:lineRule="auto"/>
              <w:ind w:left="9"/>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99" w:type="dxa"/>
            <w:vAlign w:val="top"/>
          </w:tcPr>
          <w:p w14:paraId="593A30C5">
            <w:pPr>
              <w:pStyle w:val="8"/>
            </w:pPr>
          </w:p>
        </w:tc>
        <w:tc>
          <w:tcPr>
            <w:tcW w:w="1175" w:type="dxa"/>
            <w:vAlign w:val="top"/>
          </w:tcPr>
          <w:p w14:paraId="4F91A316">
            <w:pPr>
              <w:pStyle w:val="8"/>
            </w:pPr>
          </w:p>
        </w:tc>
        <w:tc>
          <w:tcPr>
            <w:tcW w:w="905" w:type="dxa"/>
            <w:vAlign w:val="top"/>
          </w:tcPr>
          <w:p w14:paraId="7AEAEADC">
            <w:pPr>
              <w:pStyle w:val="8"/>
            </w:pPr>
          </w:p>
        </w:tc>
      </w:tr>
      <w:tr w14:paraId="112D7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C5E4FD9">
            <w:pPr>
              <w:pStyle w:val="8"/>
            </w:pPr>
          </w:p>
        </w:tc>
        <w:tc>
          <w:tcPr>
            <w:tcW w:w="1175" w:type="dxa"/>
            <w:vAlign w:val="top"/>
          </w:tcPr>
          <w:p w14:paraId="6D46B81F">
            <w:pPr>
              <w:pStyle w:val="8"/>
            </w:pPr>
          </w:p>
        </w:tc>
        <w:tc>
          <w:tcPr>
            <w:tcW w:w="2326" w:type="dxa"/>
            <w:vAlign w:val="top"/>
          </w:tcPr>
          <w:p w14:paraId="2D646B8A">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99" w:type="dxa"/>
            <w:vAlign w:val="top"/>
          </w:tcPr>
          <w:p w14:paraId="7018FA31">
            <w:pPr>
              <w:pStyle w:val="8"/>
            </w:pPr>
          </w:p>
        </w:tc>
        <w:tc>
          <w:tcPr>
            <w:tcW w:w="1175" w:type="dxa"/>
            <w:vAlign w:val="top"/>
          </w:tcPr>
          <w:p w14:paraId="41466AC7">
            <w:pPr>
              <w:pStyle w:val="8"/>
            </w:pPr>
          </w:p>
        </w:tc>
        <w:tc>
          <w:tcPr>
            <w:tcW w:w="905" w:type="dxa"/>
            <w:vAlign w:val="top"/>
          </w:tcPr>
          <w:p w14:paraId="726A77C6">
            <w:pPr>
              <w:pStyle w:val="8"/>
            </w:pPr>
          </w:p>
        </w:tc>
      </w:tr>
      <w:tr w14:paraId="4858E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39B79622">
            <w:pPr>
              <w:pStyle w:val="8"/>
            </w:pPr>
          </w:p>
        </w:tc>
        <w:tc>
          <w:tcPr>
            <w:tcW w:w="1175" w:type="dxa"/>
            <w:vAlign w:val="top"/>
          </w:tcPr>
          <w:p w14:paraId="6AA9EFB8">
            <w:pPr>
              <w:pStyle w:val="8"/>
            </w:pPr>
          </w:p>
        </w:tc>
        <w:tc>
          <w:tcPr>
            <w:tcW w:w="2326" w:type="dxa"/>
            <w:vAlign w:val="top"/>
          </w:tcPr>
          <w:p w14:paraId="66DD63FD">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199" w:type="dxa"/>
            <w:vAlign w:val="top"/>
          </w:tcPr>
          <w:p w14:paraId="6B59E3D5">
            <w:pPr>
              <w:pStyle w:val="8"/>
            </w:pPr>
          </w:p>
        </w:tc>
        <w:tc>
          <w:tcPr>
            <w:tcW w:w="1175" w:type="dxa"/>
            <w:vAlign w:val="top"/>
          </w:tcPr>
          <w:p w14:paraId="36EF1EA4">
            <w:pPr>
              <w:pStyle w:val="8"/>
            </w:pPr>
          </w:p>
        </w:tc>
        <w:tc>
          <w:tcPr>
            <w:tcW w:w="905" w:type="dxa"/>
            <w:vAlign w:val="top"/>
          </w:tcPr>
          <w:p w14:paraId="5E334A3C">
            <w:pPr>
              <w:pStyle w:val="8"/>
            </w:pPr>
          </w:p>
        </w:tc>
      </w:tr>
      <w:tr w14:paraId="6A017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7" w:hRule="atLeast"/>
        </w:trPr>
        <w:tc>
          <w:tcPr>
            <w:tcW w:w="2236" w:type="dxa"/>
            <w:vAlign w:val="top"/>
          </w:tcPr>
          <w:p w14:paraId="165DF90D">
            <w:pPr>
              <w:pStyle w:val="8"/>
            </w:pPr>
          </w:p>
        </w:tc>
        <w:tc>
          <w:tcPr>
            <w:tcW w:w="1175" w:type="dxa"/>
            <w:vAlign w:val="top"/>
          </w:tcPr>
          <w:p w14:paraId="791D913D">
            <w:pPr>
              <w:pStyle w:val="8"/>
            </w:pPr>
          </w:p>
        </w:tc>
        <w:tc>
          <w:tcPr>
            <w:tcW w:w="2326" w:type="dxa"/>
            <w:vAlign w:val="top"/>
          </w:tcPr>
          <w:p w14:paraId="244A6828">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199" w:type="dxa"/>
            <w:vAlign w:val="top"/>
          </w:tcPr>
          <w:p w14:paraId="2CE52F0D">
            <w:pPr>
              <w:pStyle w:val="8"/>
            </w:pPr>
          </w:p>
        </w:tc>
        <w:tc>
          <w:tcPr>
            <w:tcW w:w="1175" w:type="dxa"/>
            <w:vAlign w:val="top"/>
          </w:tcPr>
          <w:p w14:paraId="6792A238">
            <w:pPr>
              <w:pStyle w:val="8"/>
            </w:pPr>
          </w:p>
        </w:tc>
        <w:tc>
          <w:tcPr>
            <w:tcW w:w="905" w:type="dxa"/>
            <w:vAlign w:val="top"/>
          </w:tcPr>
          <w:p w14:paraId="3D9508E1">
            <w:pPr>
              <w:pStyle w:val="8"/>
            </w:pPr>
          </w:p>
        </w:tc>
      </w:tr>
    </w:tbl>
    <w:p w14:paraId="74E3869B">
      <w:pPr>
        <w:pStyle w:val="2"/>
      </w:pPr>
    </w:p>
    <w:p w14:paraId="064906E8">
      <w:pPr>
        <w:sectPr>
          <w:footerReference r:id="rId10" w:type="default"/>
          <w:pgSz w:w="11900" w:h="16840"/>
          <w:pgMar w:top="611" w:right="600" w:bottom="312" w:left="600" w:header="357" w:footer="153" w:gutter="0"/>
          <w:pgNumType w:fmt="decimal"/>
          <w:cols w:space="720" w:num="1"/>
        </w:sectPr>
      </w:pPr>
    </w:p>
    <w:p w14:paraId="5CC8F1A9">
      <w:pPr>
        <w:spacing w:before="106"/>
      </w:pPr>
    </w:p>
    <w:tbl>
      <w:tblPr>
        <w:tblStyle w:val="7"/>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6"/>
        <w:gridCol w:w="1175"/>
        <w:gridCol w:w="2326"/>
        <w:gridCol w:w="1199"/>
        <w:gridCol w:w="1175"/>
        <w:gridCol w:w="905"/>
      </w:tblGrid>
      <w:tr w14:paraId="6912E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236" w:type="dxa"/>
            <w:vAlign w:val="top"/>
          </w:tcPr>
          <w:p w14:paraId="78B6822C">
            <w:pPr>
              <w:pStyle w:val="8"/>
            </w:pPr>
          </w:p>
        </w:tc>
        <w:tc>
          <w:tcPr>
            <w:tcW w:w="1175" w:type="dxa"/>
            <w:vAlign w:val="top"/>
          </w:tcPr>
          <w:p w14:paraId="1E0CFB3C">
            <w:pPr>
              <w:pStyle w:val="8"/>
            </w:pPr>
          </w:p>
        </w:tc>
        <w:tc>
          <w:tcPr>
            <w:tcW w:w="2326" w:type="dxa"/>
            <w:vAlign w:val="top"/>
          </w:tcPr>
          <w:p w14:paraId="4F7721A2">
            <w:pPr>
              <w:spacing w:before="111" w:line="219" w:lineRule="auto"/>
              <w:ind w:left="9"/>
              <w:rPr>
                <w:rFonts w:ascii="宋体" w:hAnsi="宋体" w:eastAsia="宋体" w:cs="宋体"/>
                <w:sz w:val="18"/>
                <w:szCs w:val="18"/>
              </w:rPr>
            </w:pPr>
            <w:r>
              <w:rPr>
                <w:rFonts w:ascii="宋体" w:hAnsi="宋体" w:eastAsia="宋体" w:cs="宋体"/>
                <w:color w:val="212529"/>
                <w:spacing w:val="-2"/>
                <w:sz w:val="18"/>
                <w:szCs w:val="18"/>
              </w:rPr>
              <w:t>二十八、债务付息支出</w:t>
            </w:r>
          </w:p>
        </w:tc>
        <w:tc>
          <w:tcPr>
            <w:tcW w:w="1199" w:type="dxa"/>
            <w:vAlign w:val="top"/>
          </w:tcPr>
          <w:p w14:paraId="72B95E32">
            <w:pPr>
              <w:pStyle w:val="8"/>
            </w:pPr>
          </w:p>
        </w:tc>
        <w:tc>
          <w:tcPr>
            <w:tcW w:w="1175" w:type="dxa"/>
            <w:vAlign w:val="top"/>
          </w:tcPr>
          <w:p w14:paraId="52AB163F">
            <w:pPr>
              <w:pStyle w:val="8"/>
            </w:pPr>
          </w:p>
        </w:tc>
        <w:tc>
          <w:tcPr>
            <w:tcW w:w="905" w:type="dxa"/>
            <w:vAlign w:val="top"/>
          </w:tcPr>
          <w:p w14:paraId="6618E23C">
            <w:pPr>
              <w:pStyle w:val="8"/>
            </w:pPr>
          </w:p>
        </w:tc>
      </w:tr>
      <w:tr w14:paraId="024BC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5F89FB8B">
            <w:pPr>
              <w:pStyle w:val="8"/>
            </w:pPr>
          </w:p>
        </w:tc>
        <w:tc>
          <w:tcPr>
            <w:tcW w:w="1175" w:type="dxa"/>
            <w:vAlign w:val="top"/>
          </w:tcPr>
          <w:p w14:paraId="4FC1FB29">
            <w:pPr>
              <w:pStyle w:val="8"/>
            </w:pPr>
          </w:p>
        </w:tc>
        <w:tc>
          <w:tcPr>
            <w:tcW w:w="2326" w:type="dxa"/>
            <w:vAlign w:val="top"/>
          </w:tcPr>
          <w:p w14:paraId="1CD35FD5">
            <w:pPr>
              <w:spacing w:before="107" w:line="219" w:lineRule="auto"/>
              <w:ind w:left="9"/>
              <w:rPr>
                <w:rFonts w:ascii="宋体" w:hAnsi="宋体" w:eastAsia="宋体" w:cs="宋体"/>
                <w:sz w:val="18"/>
                <w:szCs w:val="18"/>
              </w:rPr>
            </w:pPr>
            <w:r>
              <w:rPr>
                <w:rFonts w:ascii="宋体" w:hAnsi="宋体" w:eastAsia="宋体" w:cs="宋体"/>
                <w:color w:val="212529"/>
                <w:spacing w:val="-1"/>
                <w:sz w:val="18"/>
                <w:szCs w:val="18"/>
              </w:rPr>
              <w:t>二十九、债务发行费用支出</w:t>
            </w:r>
          </w:p>
        </w:tc>
        <w:tc>
          <w:tcPr>
            <w:tcW w:w="1199" w:type="dxa"/>
            <w:vAlign w:val="top"/>
          </w:tcPr>
          <w:p w14:paraId="248D1C80">
            <w:pPr>
              <w:pStyle w:val="8"/>
            </w:pPr>
          </w:p>
        </w:tc>
        <w:tc>
          <w:tcPr>
            <w:tcW w:w="1175" w:type="dxa"/>
            <w:vAlign w:val="top"/>
          </w:tcPr>
          <w:p w14:paraId="77EE9722">
            <w:pPr>
              <w:pStyle w:val="8"/>
            </w:pPr>
          </w:p>
        </w:tc>
        <w:tc>
          <w:tcPr>
            <w:tcW w:w="905" w:type="dxa"/>
            <w:vAlign w:val="top"/>
          </w:tcPr>
          <w:p w14:paraId="4BAD00EE">
            <w:pPr>
              <w:pStyle w:val="8"/>
            </w:pPr>
          </w:p>
        </w:tc>
      </w:tr>
      <w:tr w14:paraId="042FD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469101CB">
            <w:pPr>
              <w:pStyle w:val="8"/>
            </w:pPr>
          </w:p>
        </w:tc>
        <w:tc>
          <w:tcPr>
            <w:tcW w:w="1175" w:type="dxa"/>
            <w:vAlign w:val="top"/>
          </w:tcPr>
          <w:p w14:paraId="6871674C">
            <w:pPr>
              <w:pStyle w:val="8"/>
            </w:pPr>
          </w:p>
        </w:tc>
        <w:tc>
          <w:tcPr>
            <w:tcW w:w="2326" w:type="dxa"/>
            <w:vAlign w:val="top"/>
          </w:tcPr>
          <w:p w14:paraId="7BD9998D">
            <w:pPr>
              <w:spacing w:before="1" w:line="210" w:lineRule="auto"/>
              <w:ind w:left="6" w:right="156"/>
              <w:rPr>
                <w:rFonts w:ascii="宋体" w:hAnsi="宋体" w:eastAsia="宋体" w:cs="宋体"/>
                <w:sz w:val="18"/>
                <w:szCs w:val="18"/>
              </w:rPr>
            </w:pPr>
            <w:r>
              <w:rPr>
                <w:rFonts w:ascii="宋体" w:hAnsi="宋体" w:eastAsia="宋体" w:cs="宋体"/>
                <w:color w:val="212529"/>
                <w:spacing w:val="-1"/>
                <w:sz w:val="18"/>
                <w:szCs w:val="18"/>
              </w:rPr>
              <w:t>三十、抗疫特别国债安排的</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支出</w:t>
            </w:r>
          </w:p>
        </w:tc>
        <w:tc>
          <w:tcPr>
            <w:tcW w:w="1199" w:type="dxa"/>
            <w:vAlign w:val="top"/>
          </w:tcPr>
          <w:p w14:paraId="1EF669AE">
            <w:pPr>
              <w:pStyle w:val="8"/>
            </w:pPr>
          </w:p>
        </w:tc>
        <w:tc>
          <w:tcPr>
            <w:tcW w:w="1175" w:type="dxa"/>
            <w:vAlign w:val="top"/>
          </w:tcPr>
          <w:p w14:paraId="4E366EDE">
            <w:pPr>
              <w:pStyle w:val="8"/>
            </w:pPr>
          </w:p>
        </w:tc>
        <w:tc>
          <w:tcPr>
            <w:tcW w:w="905" w:type="dxa"/>
            <w:vAlign w:val="top"/>
          </w:tcPr>
          <w:p w14:paraId="3982CBAA">
            <w:pPr>
              <w:pStyle w:val="8"/>
            </w:pPr>
          </w:p>
        </w:tc>
      </w:tr>
      <w:tr w14:paraId="122C5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296F095A">
            <w:pPr>
              <w:pStyle w:val="8"/>
            </w:pPr>
          </w:p>
        </w:tc>
        <w:tc>
          <w:tcPr>
            <w:tcW w:w="1175" w:type="dxa"/>
            <w:vAlign w:val="top"/>
          </w:tcPr>
          <w:p w14:paraId="3FA46074">
            <w:pPr>
              <w:pStyle w:val="8"/>
            </w:pPr>
          </w:p>
        </w:tc>
        <w:tc>
          <w:tcPr>
            <w:tcW w:w="2326" w:type="dxa"/>
            <w:vAlign w:val="top"/>
          </w:tcPr>
          <w:p w14:paraId="4191F623">
            <w:pPr>
              <w:pStyle w:val="8"/>
            </w:pPr>
          </w:p>
        </w:tc>
        <w:tc>
          <w:tcPr>
            <w:tcW w:w="1199" w:type="dxa"/>
            <w:vAlign w:val="top"/>
          </w:tcPr>
          <w:p w14:paraId="353E8822">
            <w:pPr>
              <w:pStyle w:val="8"/>
            </w:pPr>
          </w:p>
        </w:tc>
        <w:tc>
          <w:tcPr>
            <w:tcW w:w="1175" w:type="dxa"/>
            <w:vAlign w:val="top"/>
          </w:tcPr>
          <w:p w14:paraId="47CCDF4E">
            <w:pPr>
              <w:pStyle w:val="8"/>
            </w:pPr>
          </w:p>
        </w:tc>
        <w:tc>
          <w:tcPr>
            <w:tcW w:w="905" w:type="dxa"/>
            <w:vAlign w:val="top"/>
          </w:tcPr>
          <w:p w14:paraId="6CFFC6BE">
            <w:pPr>
              <w:pStyle w:val="8"/>
            </w:pPr>
          </w:p>
        </w:tc>
      </w:tr>
      <w:tr w14:paraId="442F5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236" w:type="dxa"/>
            <w:vAlign w:val="top"/>
          </w:tcPr>
          <w:p w14:paraId="02E1E0CF">
            <w:pPr>
              <w:spacing w:before="110" w:line="219" w:lineRule="auto"/>
              <w:ind w:left="3"/>
              <w:rPr>
                <w:rFonts w:ascii="宋体" w:hAnsi="宋体" w:eastAsia="宋体" w:cs="宋体"/>
                <w:sz w:val="18"/>
                <w:szCs w:val="18"/>
              </w:rPr>
            </w:pPr>
            <w:bookmarkStart w:id="41" w:name="bookmark36"/>
            <w:bookmarkEnd w:id="41"/>
            <w:r>
              <w:rPr>
                <w:rFonts w:ascii="宋体" w:hAnsi="宋体" w:eastAsia="宋体" w:cs="宋体"/>
                <w:color w:val="212529"/>
                <w:spacing w:val="-2"/>
                <w:sz w:val="18"/>
                <w:szCs w:val="18"/>
              </w:rPr>
              <w:t>本年收入合计</w:t>
            </w:r>
          </w:p>
        </w:tc>
        <w:tc>
          <w:tcPr>
            <w:tcW w:w="1175" w:type="dxa"/>
            <w:vAlign w:val="top"/>
          </w:tcPr>
          <w:p w14:paraId="0B0DDBD2">
            <w:pPr>
              <w:spacing w:before="138" w:line="184" w:lineRule="auto"/>
              <w:ind w:right="8"/>
              <w:jc w:val="right"/>
              <w:rPr>
                <w:rFonts w:hint="default" w:ascii="宋体" w:hAnsi="宋体" w:eastAsia="宋体" w:cs="宋体"/>
                <w:sz w:val="18"/>
                <w:szCs w:val="18"/>
                <w:lang w:val="en-US" w:eastAsia="zh-CN"/>
              </w:rPr>
            </w:pPr>
            <w:r>
              <w:rPr>
                <w:rFonts w:hint="eastAsia" w:ascii="宋体" w:hAnsi="宋体" w:eastAsia="宋体" w:cs="宋体"/>
                <w:color w:val="212529"/>
                <w:spacing w:val="-2"/>
                <w:sz w:val="18"/>
                <w:szCs w:val="18"/>
                <w:lang w:val="en-US" w:eastAsia="zh-CN"/>
              </w:rPr>
              <w:t>2348.53</w:t>
            </w:r>
          </w:p>
        </w:tc>
        <w:tc>
          <w:tcPr>
            <w:tcW w:w="2326" w:type="dxa"/>
            <w:vAlign w:val="top"/>
          </w:tcPr>
          <w:p w14:paraId="1B630A2E">
            <w:pPr>
              <w:spacing w:before="110" w:line="219" w:lineRule="auto"/>
              <w:ind w:left="1"/>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199" w:type="dxa"/>
            <w:vAlign w:val="top"/>
          </w:tcPr>
          <w:p w14:paraId="4FBFA5B9">
            <w:pPr>
              <w:spacing w:before="138" w:line="184" w:lineRule="auto"/>
              <w:ind w:right="4"/>
              <w:jc w:val="right"/>
              <w:rPr>
                <w:rFonts w:hint="default" w:ascii="宋体" w:hAnsi="宋体" w:eastAsia="宋体" w:cs="宋体"/>
                <w:sz w:val="18"/>
                <w:szCs w:val="18"/>
                <w:lang w:val="en-US" w:eastAsia="zh-CN"/>
              </w:rPr>
            </w:pPr>
            <w:r>
              <w:rPr>
                <w:rFonts w:hint="eastAsia" w:ascii="宋体" w:hAnsi="宋体" w:eastAsia="宋体" w:cs="宋体"/>
                <w:color w:val="212529"/>
                <w:spacing w:val="-2"/>
                <w:sz w:val="18"/>
                <w:szCs w:val="18"/>
                <w:lang w:val="en-US" w:eastAsia="zh-CN"/>
              </w:rPr>
              <w:t>2348.53</w:t>
            </w:r>
          </w:p>
        </w:tc>
        <w:tc>
          <w:tcPr>
            <w:tcW w:w="1175" w:type="dxa"/>
            <w:vAlign w:val="top"/>
          </w:tcPr>
          <w:p w14:paraId="2CB1AFE8">
            <w:pPr>
              <w:spacing w:before="138" w:line="184" w:lineRule="auto"/>
              <w:ind w:right="3"/>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2348.53</w:t>
            </w:r>
          </w:p>
        </w:tc>
        <w:tc>
          <w:tcPr>
            <w:tcW w:w="905" w:type="dxa"/>
            <w:vAlign w:val="top"/>
          </w:tcPr>
          <w:p w14:paraId="63BB53B3">
            <w:pPr>
              <w:pStyle w:val="8"/>
            </w:pPr>
          </w:p>
        </w:tc>
      </w:tr>
      <w:tr w14:paraId="64AEB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6A7A40FC">
            <w:pPr>
              <w:spacing w:before="113" w:line="219" w:lineRule="auto"/>
              <w:ind w:left="10"/>
              <w:rPr>
                <w:rFonts w:ascii="宋体" w:hAnsi="宋体" w:eastAsia="宋体" w:cs="宋体"/>
                <w:sz w:val="18"/>
                <w:szCs w:val="18"/>
              </w:rPr>
            </w:pPr>
            <w:r>
              <w:rPr>
                <w:rFonts w:ascii="宋体" w:hAnsi="宋体" w:eastAsia="宋体" w:cs="宋体"/>
                <w:color w:val="212529"/>
                <w:spacing w:val="-3"/>
                <w:sz w:val="18"/>
                <w:szCs w:val="18"/>
              </w:rPr>
              <w:t>上年结转</w:t>
            </w:r>
          </w:p>
        </w:tc>
        <w:tc>
          <w:tcPr>
            <w:tcW w:w="1175" w:type="dxa"/>
            <w:vAlign w:val="top"/>
          </w:tcPr>
          <w:p w14:paraId="4F5FD968">
            <w:pPr>
              <w:pStyle w:val="8"/>
            </w:pPr>
          </w:p>
        </w:tc>
        <w:tc>
          <w:tcPr>
            <w:tcW w:w="2326" w:type="dxa"/>
            <w:vAlign w:val="top"/>
          </w:tcPr>
          <w:p w14:paraId="352A956A">
            <w:pPr>
              <w:spacing w:before="113" w:line="219" w:lineRule="auto"/>
              <w:ind w:left="7"/>
              <w:rPr>
                <w:rFonts w:ascii="宋体" w:hAnsi="宋体" w:eastAsia="宋体" w:cs="宋体"/>
                <w:sz w:val="18"/>
                <w:szCs w:val="18"/>
              </w:rPr>
            </w:pPr>
            <w:r>
              <w:rPr>
                <w:rFonts w:ascii="宋体" w:hAnsi="宋体" w:eastAsia="宋体" w:cs="宋体"/>
                <w:color w:val="212529"/>
                <w:spacing w:val="-3"/>
                <w:sz w:val="18"/>
                <w:szCs w:val="18"/>
              </w:rPr>
              <w:t>年终结转</w:t>
            </w:r>
          </w:p>
        </w:tc>
        <w:tc>
          <w:tcPr>
            <w:tcW w:w="1199" w:type="dxa"/>
            <w:vAlign w:val="top"/>
          </w:tcPr>
          <w:p w14:paraId="1853A706">
            <w:pPr>
              <w:pStyle w:val="8"/>
            </w:pPr>
          </w:p>
        </w:tc>
        <w:tc>
          <w:tcPr>
            <w:tcW w:w="1175" w:type="dxa"/>
            <w:vAlign w:val="top"/>
          </w:tcPr>
          <w:p w14:paraId="735AED1C">
            <w:pPr>
              <w:pStyle w:val="8"/>
            </w:pPr>
          </w:p>
        </w:tc>
        <w:tc>
          <w:tcPr>
            <w:tcW w:w="905" w:type="dxa"/>
            <w:vAlign w:val="top"/>
          </w:tcPr>
          <w:p w14:paraId="402AFCEE">
            <w:pPr>
              <w:pStyle w:val="8"/>
            </w:pPr>
          </w:p>
        </w:tc>
      </w:tr>
      <w:tr w14:paraId="61DA6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236" w:type="dxa"/>
            <w:vAlign w:val="top"/>
          </w:tcPr>
          <w:p w14:paraId="30B55776">
            <w:pPr>
              <w:spacing w:before="114" w:line="219" w:lineRule="auto"/>
              <w:ind w:left="9"/>
              <w:rPr>
                <w:rFonts w:ascii="宋体" w:hAnsi="宋体" w:eastAsia="宋体" w:cs="宋体"/>
                <w:sz w:val="18"/>
                <w:szCs w:val="18"/>
              </w:rPr>
            </w:pPr>
            <w:r>
              <w:rPr>
                <w:rFonts w:ascii="宋体" w:hAnsi="宋体" w:eastAsia="宋体" w:cs="宋体"/>
                <w:color w:val="212529"/>
                <w:spacing w:val="-4"/>
                <w:sz w:val="18"/>
                <w:szCs w:val="18"/>
              </w:rPr>
              <w:t>收入总计</w:t>
            </w:r>
          </w:p>
        </w:tc>
        <w:tc>
          <w:tcPr>
            <w:tcW w:w="1175" w:type="dxa"/>
            <w:vAlign w:val="top"/>
          </w:tcPr>
          <w:p w14:paraId="7390FEBB">
            <w:pPr>
              <w:spacing w:before="141" w:line="184" w:lineRule="auto"/>
              <w:ind w:right="8"/>
              <w:jc w:val="right"/>
              <w:rPr>
                <w:rFonts w:hint="default" w:ascii="宋体" w:hAnsi="宋体" w:eastAsia="宋体" w:cs="宋体"/>
                <w:sz w:val="18"/>
                <w:szCs w:val="18"/>
                <w:lang w:val="en-US" w:eastAsia="zh-CN"/>
              </w:rPr>
            </w:pPr>
            <w:r>
              <w:rPr>
                <w:rFonts w:hint="eastAsia" w:ascii="宋体" w:hAnsi="宋体" w:eastAsia="宋体" w:cs="宋体"/>
                <w:color w:val="212529"/>
                <w:spacing w:val="-2"/>
                <w:sz w:val="18"/>
                <w:szCs w:val="18"/>
                <w:lang w:val="en-US" w:eastAsia="zh-CN"/>
              </w:rPr>
              <w:t>2348.53</w:t>
            </w:r>
          </w:p>
        </w:tc>
        <w:tc>
          <w:tcPr>
            <w:tcW w:w="2326" w:type="dxa"/>
            <w:vAlign w:val="top"/>
          </w:tcPr>
          <w:p w14:paraId="5670A8A8">
            <w:pPr>
              <w:spacing w:before="114" w:line="220" w:lineRule="auto"/>
              <w:ind w:left="1"/>
              <w:rPr>
                <w:rFonts w:ascii="宋体" w:hAnsi="宋体" w:eastAsia="宋体" w:cs="宋体"/>
                <w:sz w:val="18"/>
                <w:szCs w:val="18"/>
              </w:rPr>
            </w:pPr>
            <w:r>
              <w:rPr>
                <w:rFonts w:ascii="宋体" w:hAnsi="宋体" w:eastAsia="宋体" w:cs="宋体"/>
                <w:color w:val="212529"/>
                <w:spacing w:val="-3"/>
                <w:sz w:val="18"/>
                <w:szCs w:val="18"/>
              </w:rPr>
              <w:t>支出总计</w:t>
            </w:r>
          </w:p>
        </w:tc>
        <w:tc>
          <w:tcPr>
            <w:tcW w:w="1199" w:type="dxa"/>
            <w:vAlign w:val="top"/>
          </w:tcPr>
          <w:p w14:paraId="59D81D99">
            <w:pPr>
              <w:spacing w:before="138" w:line="184" w:lineRule="auto"/>
              <w:ind w:right="4" w:rightChars="0"/>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2348.53</w:t>
            </w:r>
          </w:p>
        </w:tc>
        <w:tc>
          <w:tcPr>
            <w:tcW w:w="1175" w:type="dxa"/>
            <w:vAlign w:val="top"/>
          </w:tcPr>
          <w:p w14:paraId="270BAB26">
            <w:pPr>
              <w:spacing w:before="138" w:line="184" w:lineRule="auto"/>
              <w:ind w:right="3" w:rightChars="0"/>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2348.53</w:t>
            </w:r>
          </w:p>
        </w:tc>
        <w:tc>
          <w:tcPr>
            <w:tcW w:w="905" w:type="dxa"/>
            <w:vAlign w:val="top"/>
          </w:tcPr>
          <w:p w14:paraId="3DF78FC8">
            <w:pPr>
              <w:pStyle w:val="8"/>
            </w:pPr>
          </w:p>
        </w:tc>
      </w:tr>
    </w:tbl>
    <w:p w14:paraId="0CBCBF84">
      <w:pPr>
        <w:pStyle w:val="2"/>
      </w:pPr>
    </w:p>
    <w:p w14:paraId="4BDBF329">
      <w:pPr>
        <w:sectPr>
          <w:footerReference r:id="rId11" w:type="default"/>
          <w:pgSz w:w="11900" w:h="16840"/>
          <w:pgMar w:top="611" w:right="600" w:bottom="312" w:left="600" w:header="357" w:footer="153" w:gutter="0"/>
          <w:pgNumType w:fmt="decimal"/>
          <w:cols w:space="720" w:num="1"/>
        </w:sectPr>
      </w:pPr>
    </w:p>
    <w:p w14:paraId="06DE83CC">
      <w:pPr>
        <w:spacing w:before="11"/>
      </w:pPr>
    </w:p>
    <w:p w14:paraId="19F9CFFF">
      <w:pPr>
        <w:spacing w:before="10"/>
      </w:pPr>
    </w:p>
    <w:tbl>
      <w:tblPr>
        <w:tblStyle w:val="7"/>
        <w:tblW w:w="1396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7"/>
        <w:gridCol w:w="3311"/>
        <w:gridCol w:w="1608"/>
        <w:gridCol w:w="1392"/>
        <w:gridCol w:w="1104"/>
        <w:gridCol w:w="1356"/>
        <w:gridCol w:w="1344"/>
        <w:gridCol w:w="1080"/>
        <w:gridCol w:w="1134"/>
      </w:tblGrid>
      <w:tr w14:paraId="39034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37" w:type="dxa"/>
            <w:tcBorders>
              <w:top w:val="single" w:color="FFFFFF" w:sz="4" w:space="0"/>
              <w:left w:val="single" w:color="FFFFFF" w:sz="2" w:space="0"/>
              <w:bottom w:val="single" w:color="FFFFFF" w:sz="4" w:space="0"/>
              <w:right w:val="single" w:color="FFFFFF" w:sz="2" w:space="0"/>
            </w:tcBorders>
            <w:vAlign w:val="top"/>
          </w:tcPr>
          <w:p w14:paraId="180792E9">
            <w:pPr>
              <w:pStyle w:val="8"/>
            </w:pPr>
          </w:p>
        </w:tc>
        <w:tc>
          <w:tcPr>
            <w:tcW w:w="3311" w:type="dxa"/>
            <w:tcBorders>
              <w:top w:val="single" w:color="FFFFFF" w:sz="4" w:space="0"/>
              <w:left w:val="single" w:color="FFFFFF" w:sz="2" w:space="0"/>
              <w:bottom w:val="single" w:color="FFFFFF" w:sz="4" w:space="0"/>
              <w:right w:val="single" w:color="FFFFFF" w:sz="2" w:space="0"/>
            </w:tcBorders>
            <w:vAlign w:val="top"/>
          </w:tcPr>
          <w:p w14:paraId="597CAF27">
            <w:pPr>
              <w:pStyle w:val="8"/>
            </w:pPr>
          </w:p>
        </w:tc>
        <w:tc>
          <w:tcPr>
            <w:tcW w:w="1608" w:type="dxa"/>
            <w:tcBorders>
              <w:top w:val="single" w:color="FFFFFF" w:sz="4" w:space="0"/>
              <w:left w:val="single" w:color="FFFFFF" w:sz="2" w:space="0"/>
              <w:bottom w:val="single" w:color="FFFFFF" w:sz="4" w:space="0"/>
              <w:right w:val="single" w:color="FFFFFF" w:sz="2" w:space="0"/>
            </w:tcBorders>
            <w:vAlign w:val="top"/>
          </w:tcPr>
          <w:p w14:paraId="1696DBCA">
            <w:pPr>
              <w:pStyle w:val="8"/>
            </w:pPr>
          </w:p>
        </w:tc>
        <w:tc>
          <w:tcPr>
            <w:tcW w:w="1392" w:type="dxa"/>
            <w:tcBorders>
              <w:top w:val="single" w:color="FFFFFF" w:sz="4" w:space="0"/>
              <w:left w:val="single" w:color="FFFFFF" w:sz="2" w:space="0"/>
              <w:bottom w:val="single" w:color="FFFFFF" w:sz="4" w:space="0"/>
              <w:right w:val="single" w:color="FFFFFF" w:sz="2" w:space="0"/>
            </w:tcBorders>
            <w:vAlign w:val="top"/>
          </w:tcPr>
          <w:p w14:paraId="7BA24997">
            <w:pPr>
              <w:pStyle w:val="8"/>
            </w:pPr>
          </w:p>
        </w:tc>
        <w:tc>
          <w:tcPr>
            <w:tcW w:w="1104" w:type="dxa"/>
            <w:tcBorders>
              <w:top w:val="single" w:color="FFFFFF" w:sz="4" w:space="0"/>
              <w:left w:val="single" w:color="FFFFFF" w:sz="2" w:space="0"/>
              <w:bottom w:val="single" w:color="FFFFFF" w:sz="4" w:space="0"/>
              <w:right w:val="single" w:color="FFFFFF" w:sz="2" w:space="0"/>
            </w:tcBorders>
            <w:vAlign w:val="top"/>
          </w:tcPr>
          <w:p w14:paraId="1CDBC272">
            <w:pPr>
              <w:pStyle w:val="8"/>
            </w:pPr>
          </w:p>
        </w:tc>
        <w:tc>
          <w:tcPr>
            <w:tcW w:w="1356" w:type="dxa"/>
            <w:tcBorders>
              <w:top w:val="single" w:color="FFFFFF" w:sz="4" w:space="0"/>
              <w:left w:val="single" w:color="FFFFFF" w:sz="2" w:space="0"/>
              <w:bottom w:val="single" w:color="FFFFFF" w:sz="4" w:space="0"/>
              <w:right w:val="single" w:color="FFFFFF" w:sz="2" w:space="0"/>
            </w:tcBorders>
            <w:vAlign w:val="top"/>
          </w:tcPr>
          <w:p w14:paraId="6A732859">
            <w:pPr>
              <w:pStyle w:val="8"/>
            </w:pPr>
          </w:p>
        </w:tc>
        <w:tc>
          <w:tcPr>
            <w:tcW w:w="1344" w:type="dxa"/>
            <w:tcBorders>
              <w:top w:val="single" w:color="FFFFFF" w:sz="4" w:space="0"/>
              <w:left w:val="single" w:color="FFFFFF" w:sz="2" w:space="0"/>
              <w:bottom w:val="single" w:color="FFFFFF" w:sz="4" w:space="0"/>
              <w:right w:val="single" w:color="FFFFFF" w:sz="2" w:space="0"/>
            </w:tcBorders>
            <w:vAlign w:val="top"/>
          </w:tcPr>
          <w:p w14:paraId="29F6C0F6">
            <w:pPr>
              <w:pStyle w:val="8"/>
            </w:pPr>
          </w:p>
        </w:tc>
        <w:tc>
          <w:tcPr>
            <w:tcW w:w="2214" w:type="dxa"/>
            <w:gridSpan w:val="2"/>
            <w:tcBorders>
              <w:top w:val="single" w:color="FFFFFF" w:sz="4" w:space="0"/>
              <w:left w:val="single" w:color="FFFFFF" w:sz="2" w:space="0"/>
              <w:bottom w:val="single" w:color="FFFFFF" w:sz="4" w:space="0"/>
              <w:right w:val="single" w:color="FFFFFF" w:sz="2" w:space="0"/>
            </w:tcBorders>
            <w:vAlign w:val="top"/>
          </w:tcPr>
          <w:p w14:paraId="2FF96A49">
            <w:pPr>
              <w:spacing w:before="83" w:line="227" w:lineRule="auto"/>
              <w:ind w:right="11"/>
              <w:jc w:val="right"/>
              <w:rPr>
                <w:rFonts w:ascii="宋体" w:hAnsi="宋体" w:eastAsia="宋体" w:cs="宋体"/>
                <w:sz w:val="15"/>
                <w:szCs w:val="15"/>
              </w:rPr>
            </w:pPr>
            <w:r>
              <w:rPr>
                <w:rFonts w:ascii="宋体" w:hAnsi="宋体" w:eastAsia="宋体" w:cs="宋体"/>
                <w:color w:val="212529"/>
                <w:spacing w:val="4"/>
                <w:sz w:val="15"/>
                <w:szCs w:val="15"/>
              </w:rPr>
              <w:t>预算公开表2</w:t>
            </w:r>
          </w:p>
        </w:tc>
      </w:tr>
      <w:tr w14:paraId="274C1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3966" w:type="dxa"/>
            <w:gridSpan w:val="9"/>
            <w:tcBorders>
              <w:top w:val="single" w:color="FFFFFF" w:sz="4" w:space="0"/>
              <w:left w:val="single" w:color="FFFFFF" w:sz="2" w:space="0"/>
              <w:bottom w:val="single" w:color="FFFFFF" w:sz="4" w:space="0"/>
              <w:right w:val="single" w:color="FFFFFF" w:sz="2" w:space="0"/>
            </w:tcBorders>
            <w:vAlign w:val="top"/>
          </w:tcPr>
          <w:p w14:paraId="181C31E3">
            <w:pPr>
              <w:spacing w:before="43" w:line="209" w:lineRule="auto"/>
              <w:ind w:left="5906"/>
              <w:outlineLvl w:val="1"/>
              <w:rPr>
                <w:rFonts w:ascii="宋体" w:hAnsi="宋体" w:eastAsia="宋体" w:cs="宋体"/>
                <w:sz w:val="24"/>
                <w:szCs w:val="24"/>
              </w:rPr>
            </w:pPr>
            <w:bookmarkStart w:id="42" w:name="bookmark7"/>
            <w:bookmarkEnd w:id="42"/>
            <w:r>
              <w:rPr>
                <w:rFonts w:ascii="宋体" w:hAnsi="宋体" w:eastAsia="宋体" w:cs="宋体"/>
                <w:color w:val="212529"/>
                <w:spacing w:val="-2"/>
                <w:sz w:val="24"/>
                <w:szCs w:val="24"/>
              </w:rPr>
              <w:t>2024年预算收入总表</w:t>
            </w:r>
          </w:p>
        </w:tc>
      </w:tr>
      <w:tr w14:paraId="56A1B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948" w:type="dxa"/>
            <w:gridSpan w:val="2"/>
            <w:tcBorders>
              <w:top w:val="single" w:color="FFFFFF" w:sz="4" w:space="0"/>
              <w:left w:val="single" w:color="FFFFFF" w:sz="2" w:space="0"/>
              <w:right w:val="single" w:color="FFFFFF" w:sz="2" w:space="0"/>
            </w:tcBorders>
            <w:vAlign w:val="top"/>
          </w:tcPr>
          <w:p w14:paraId="321BF48E">
            <w:pPr>
              <w:spacing w:before="80" w:line="227" w:lineRule="auto"/>
              <w:ind w:left="12"/>
              <w:rPr>
                <w:rFonts w:ascii="宋体" w:hAnsi="宋体" w:eastAsia="宋体" w:cs="宋体"/>
                <w:sz w:val="15"/>
                <w:szCs w:val="15"/>
              </w:rPr>
            </w:pPr>
            <w:r>
              <w:rPr>
                <w:rFonts w:ascii="宋体" w:hAnsi="宋体" w:eastAsia="宋体" w:cs="宋体"/>
                <w:color w:val="212529"/>
                <w:spacing w:val="3"/>
                <w:sz w:val="15"/>
                <w:szCs w:val="15"/>
              </w:rPr>
              <w:t>部门名称：</w:t>
            </w:r>
            <w:r>
              <w:rPr>
                <w:rFonts w:ascii="宋体" w:hAnsi="宋体" w:eastAsia="宋体" w:cs="宋体"/>
                <w:color w:val="212529"/>
                <w:spacing w:val="-27"/>
                <w:sz w:val="15"/>
                <w:szCs w:val="15"/>
              </w:rPr>
              <w:t xml:space="preserve"> </w:t>
            </w:r>
            <w:r>
              <w:rPr>
                <w:rFonts w:ascii="宋体" w:hAnsi="宋体" w:eastAsia="宋体" w:cs="宋体"/>
                <w:color w:val="212529"/>
                <w:spacing w:val="3"/>
                <w:sz w:val="15"/>
                <w:szCs w:val="15"/>
              </w:rPr>
              <w:t>吕梁市生态环境局石楼分局（部门）</w:t>
            </w:r>
          </w:p>
        </w:tc>
        <w:tc>
          <w:tcPr>
            <w:tcW w:w="1608" w:type="dxa"/>
            <w:tcBorders>
              <w:top w:val="single" w:color="FFFFFF" w:sz="4" w:space="0"/>
              <w:left w:val="single" w:color="FFFFFF" w:sz="2" w:space="0"/>
              <w:right w:val="single" w:color="FFFFFF" w:sz="2" w:space="0"/>
            </w:tcBorders>
            <w:vAlign w:val="top"/>
          </w:tcPr>
          <w:p w14:paraId="1A36E8D9">
            <w:pPr>
              <w:pStyle w:val="8"/>
            </w:pPr>
          </w:p>
        </w:tc>
        <w:tc>
          <w:tcPr>
            <w:tcW w:w="1392" w:type="dxa"/>
            <w:tcBorders>
              <w:top w:val="single" w:color="FFFFFF" w:sz="4" w:space="0"/>
              <w:left w:val="single" w:color="FFFFFF" w:sz="2" w:space="0"/>
              <w:right w:val="single" w:color="FFFFFF" w:sz="2" w:space="0"/>
            </w:tcBorders>
            <w:vAlign w:val="top"/>
          </w:tcPr>
          <w:p w14:paraId="55CB7372">
            <w:pPr>
              <w:pStyle w:val="8"/>
            </w:pPr>
          </w:p>
        </w:tc>
        <w:tc>
          <w:tcPr>
            <w:tcW w:w="1104" w:type="dxa"/>
            <w:tcBorders>
              <w:top w:val="single" w:color="FFFFFF" w:sz="4" w:space="0"/>
              <w:left w:val="single" w:color="FFFFFF" w:sz="2" w:space="0"/>
              <w:right w:val="single" w:color="FFFFFF" w:sz="2" w:space="0"/>
            </w:tcBorders>
            <w:vAlign w:val="top"/>
          </w:tcPr>
          <w:p w14:paraId="3F93660F">
            <w:pPr>
              <w:pStyle w:val="8"/>
            </w:pPr>
          </w:p>
        </w:tc>
        <w:tc>
          <w:tcPr>
            <w:tcW w:w="1356" w:type="dxa"/>
            <w:tcBorders>
              <w:top w:val="single" w:color="FFFFFF" w:sz="4" w:space="0"/>
              <w:left w:val="single" w:color="FFFFFF" w:sz="2" w:space="0"/>
              <w:right w:val="single" w:color="FFFFFF" w:sz="2" w:space="0"/>
            </w:tcBorders>
            <w:vAlign w:val="top"/>
          </w:tcPr>
          <w:p w14:paraId="3C74E404">
            <w:pPr>
              <w:pStyle w:val="8"/>
            </w:pPr>
          </w:p>
        </w:tc>
        <w:tc>
          <w:tcPr>
            <w:tcW w:w="1344" w:type="dxa"/>
            <w:tcBorders>
              <w:top w:val="single" w:color="FFFFFF" w:sz="4" w:space="0"/>
              <w:left w:val="single" w:color="FFFFFF" w:sz="2" w:space="0"/>
              <w:right w:val="single" w:color="FFFFFF" w:sz="2" w:space="0"/>
            </w:tcBorders>
            <w:vAlign w:val="top"/>
          </w:tcPr>
          <w:p w14:paraId="5D7146C0">
            <w:pPr>
              <w:pStyle w:val="8"/>
            </w:pPr>
          </w:p>
        </w:tc>
        <w:tc>
          <w:tcPr>
            <w:tcW w:w="2214" w:type="dxa"/>
            <w:gridSpan w:val="2"/>
            <w:tcBorders>
              <w:top w:val="single" w:color="FFFFFF" w:sz="4" w:space="0"/>
              <w:left w:val="single" w:color="FFFFFF" w:sz="2" w:space="0"/>
              <w:right w:val="single" w:color="FFFFFF" w:sz="2" w:space="0"/>
            </w:tcBorders>
            <w:vAlign w:val="top"/>
          </w:tcPr>
          <w:p w14:paraId="5BFD942C">
            <w:pPr>
              <w:spacing w:before="80" w:line="228"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5ABD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948" w:type="dxa"/>
            <w:gridSpan w:val="2"/>
            <w:vAlign w:val="top"/>
          </w:tcPr>
          <w:p w14:paraId="732209E9">
            <w:pPr>
              <w:spacing w:before="61" w:line="220" w:lineRule="auto"/>
              <w:ind w:left="2293"/>
              <w:rPr>
                <w:rFonts w:ascii="宋体" w:hAnsi="宋体" w:eastAsia="宋体" w:cs="宋体"/>
                <w:sz w:val="18"/>
                <w:szCs w:val="18"/>
              </w:rPr>
            </w:pPr>
            <w:r>
              <w:rPr>
                <w:rFonts w:ascii="宋体" w:hAnsi="宋体" w:eastAsia="宋体" w:cs="宋体"/>
                <w:color w:val="212529"/>
                <w:spacing w:val="-6"/>
                <w:sz w:val="18"/>
                <w:szCs w:val="18"/>
              </w:rPr>
              <w:t>项目</w:t>
            </w:r>
          </w:p>
        </w:tc>
        <w:tc>
          <w:tcPr>
            <w:tcW w:w="7884" w:type="dxa"/>
            <w:gridSpan w:val="6"/>
            <w:vAlign w:val="top"/>
          </w:tcPr>
          <w:p w14:paraId="22AAA746">
            <w:pPr>
              <w:spacing w:before="60" w:line="219" w:lineRule="auto"/>
              <w:ind w:left="3580"/>
              <w:rPr>
                <w:rFonts w:ascii="宋体" w:hAnsi="宋体" w:eastAsia="宋体" w:cs="宋体"/>
                <w:sz w:val="18"/>
                <w:szCs w:val="18"/>
              </w:rPr>
            </w:pPr>
            <w:r>
              <w:rPr>
                <w:rFonts w:ascii="宋体" w:hAnsi="宋体" w:eastAsia="宋体" w:cs="宋体"/>
                <w:color w:val="212529"/>
                <w:spacing w:val="-3"/>
                <w:sz w:val="18"/>
                <w:szCs w:val="18"/>
              </w:rPr>
              <w:t>本年收入</w:t>
            </w:r>
          </w:p>
        </w:tc>
        <w:tc>
          <w:tcPr>
            <w:tcW w:w="1134" w:type="dxa"/>
            <w:vMerge w:val="restart"/>
            <w:tcBorders>
              <w:bottom w:val="nil"/>
            </w:tcBorders>
            <w:vAlign w:val="top"/>
          </w:tcPr>
          <w:p w14:paraId="2948F78D">
            <w:pPr>
              <w:spacing w:before="265" w:line="219" w:lineRule="auto"/>
              <w:ind w:left="205"/>
              <w:rPr>
                <w:rFonts w:ascii="宋体" w:hAnsi="宋体" w:eastAsia="宋体" w:cs="宋体"/>
                <w:sz w:val="18"/>
                <w:szCs w:val="18"/>
              </w:rPr>
            </w:pPr>
            <w:r>
              <w:rPr>
                <w:rFonts w:ascii="宋体" w:hAnsi="宋体" w:eastAsia="宋体" w:cs="宋体"/>
                <w:color w:val="212529"/>
                <w:spacing w:val="-3"/>
                <w:sz w:val="18"/>
                <w:szCs w:val="18"/>
              </w:rPr>
              <w:t>上年结转</w:t>
            </w:r>
          </w:p>
        </w:tc>
      </w:tr>
      <w:tr w14:paraId="058D3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637" w:type="dxa"/>
            <w:vAlign w:val="top"/>
          </w:tcPr>
          <w:p w14:paraId="72D4EB84">
            <w:pPr>
              <w:spacing w:before="97" w:line="219" w:lineRule="auto"/>
              <w:ind w:left="453"/>
              <w:rPr>
                <w:rFonts w:ascii="宋体" w:hAnsi="宋体" w:eastAsia="宋体" w:cs="宋体"/>
                <w:sz w:val="18"/>
                <w:szCs w:val="18"/>
              </w:rPr>
            </w:pPr>
            <w:r>
              <w:rPr>
                <w:rFonts w:ascii="宋体" w:hAnsi="宋体" w:eastAsia="宋体" w:cs="宋体"/>
                <w:color w:val="212529"/>
                <w:spacing w:val="-3"/>
                <w:sz w:val="18"/>
                <w:szCs w:val="18"/>
              </w:rPr>
              <w:t>科目编码</w:t>
            </w:r>
          </w:p>
        </w:tc>
        <w:tc>
          <w:tcPr>
            <w:tcW w:w="3311" w:type="dxa"/>
            <w:vAlign w:val="top"/>
          </w:tcPr>
          <w:p w14:paraId="6D51C399">
            <w:pPr>
              <w:spacing w:before="97" w:line="219" w:lineRule="auto"/>
              <w:ind w:left="1289"/>
              <w:rPr>
                <w:rFonts w:ascii="宋体" w:hAnsi="宋体" w:eastAsia="宋体" w:cs="宋体"/>
                <w:sz w:val="18"/>
                <w:szCs w:val="18"/>
              </w:rPr>
            </w:pPr>
            <w:r>
              <w:rPr>
                <w:rFonts w:ascii="宋体" w:hAnsi="宋体" w:eastAsia="宋体" w:cs="宋体"/>
                <w:color w:val="212529"/>
                <w:spacing w:val="-3"/>
                <w:sz w:val="18"/>
                <w:szCs w:val="18"/>
              </w:rPr>
              <w:t>科目名称</w:t>
            </w:r>
          </w:p>
        </w:tc>
        <w:tc>
          <w:tcPr>
            <w:tcW w:w="1608" w:type="dxa"/>
            <w:vAlign w:val="top"/>
          </w:tcPr>
          <w:p w14:paraId="78AAD26B">
            <w:pPr>
              <w:spacing w:before="98" w:line="221" w:lineRule="auto"/>
              <w:ind w:left="620"/>
              <w:rPr>
                <w:rFonts w:ascii="宋体" w:hAnsi="宋体" w:eastAsia="宋体" w:cs="宋体"/>
                <w:sz w:val="18"/>
                <w:szCs w:val="18"/>
              </w:rPr>
            </w:pPr>
            <w:r>
              <w:rPr>
                <w:rFonts w:ascii="宋体" w:hAnsi="宋体" w:eastAsia="宋体" w:cs="宋体"/>
                <w:color w:val="212529"/>
                <w:spacing w:val="-5"/>
                <w:sz w:val="18"/>
                <w:szCs w:val="18"/>
              </w:rPr>
              <w:t>合计</w:t>
            </w:r>
          </w:p>
        </w:tc>
        <w:tc>
          <w:tcPr>
            <w:tcW w:w="1392" w:type="dxa"/>
            <w:vAlign w:val="top"/>
          </w:tcPr>
          <w:p w14:paraId="2E38B4C1">
            <w:pPr>
              <w:spacing w:before="98" w:line="219" w:lineRule="auto"/>
              <w:ind w:left="155"/>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104" w:type="dxa"/>
            <w:vAlign w:val="top"/>
          </w:tcPr>
          <w:p w14:paraId="59A69271">
            <w:pPr>
              <w:spacing w:before="97" w:line="219" w:lineRule="auto"/>
              <w:ind w:left="98"/>
              <w:rPr>
                <w:rFonts w:ascii="宋体" w:hAnsi="宋体" w:eastAsia="宋体" w:cs="宋体"/>
                <w:sz w:val="18"/>
                <w:szCs w:val="18"/>
              </w:rPr>
            </w:pPr>
            <w:r>
              <w:rPr>
                <w:rFonts w:ascii="宋体" w:hAnsi="宋体" w:eastAsia="宋体" w:cs="宋体"/>
                <w:color w:val="212529"/>
                <w:spacing w:val="-2"/>
                <w:sz w:val="18"/>
                <w:szCs w:val="18"/>
              </w:rPr>
              <w:t>政府性基金</w:t>
            </w:r>
          </w:p>
        </w:tc>
        <w:tc>
          <w:tcPr>
            <w:tcW w:w="1356" w:type="dxa"/>
            <w:vAlign w:val="top"/>
          </w:tcPr>
          <w:p w14:paraId="4CC96648">
            <w:pPr>
              <w:spacing w:before="1" w:line="204" w:lineRule="auto"/>
              <w:ind w:left="587" w:right="47" w:hanging="524"/>
              <w:rPr>
                <w:rFonts w:ascii="宋体" w:hAnsi="宋体" w:eastAsia="宋体" w:cs="宋体"/>
                <w:sz w:val="18"/>
                <w:szCs w:val="18"/>
              </w:rPr>
            </w:pPr>
            <w:r>
              <w:rPr>
                <w:rFonts w:ascii="宋体" w:hAnsi="宋体" w:eastAsia="宋体" w:cs="宋体"/>
                <w:color w:val="212529"/>
                <w:spacing w:val="-4"/>
                <w:sz w:val="18"/>
                <w:szCs w:val="18"/>
              </w:rPr>
              <w:t>国有资本经营预</w:t>
            </w:r>
            <w:r>
              <w:rPr>
                <w:rFonts w:ascii="宋体" w:hAnsi="宋体" w:eastAsia="宋体" w:cs="宋体"/>
                <w:color w:val="212529"/>
                <w:spacing w:val="1"/>
                <w:sz w:val="18"/>
                <w:szCs w:val="18"/>
              </w:rPr>
              <w:t xml:space="preserve"> </w:t>
            </w:r>
            <w:r>
              <w:rPr>
                <w:rFonts w:ascii="宋体" w:hAnsi="宋体" w:eastAsia="宋体" w:cs="宋体"/>
                <w:color w:val="212529"/>
                <w:sz w:val="18"/>
                <w:szCs w:val="18"/>
              </w:rPr>
              <w:t>算</w:t>
            </w:r>
          </w:p>
        </w:tc>
        <w:tc>
          <w:tcPr>
            <w:tcW w:w="1344" w:type="dxa"/>
            <w:vAlign w:val="top"/>
          </w:tcPr>
          <w:p w14:paraId="462B76DF">
            <w:pPr>
              <w:spacing w:before="1" w:line="204" w:lineRule="auto"/>
              <w:ind w:left="582" w:right="40" w:hanging="541"/>
              <w:rPr>
                <w:rFonts w:ascii="宋体" w:hAnsi="宋体" w:eastAsia="宋体" w:cs="宋体"/>
                <w:sz w:val="18"/>
                <w:szCs w:val="18"/>
              </w:rPr>
            </w:pPr>
            <w:r>
              <w:rPr>
                <w:rFonts w:ascii="宋体" w:hAnsi="宋体" w:eastAsia="宋体" w:cs="宋体"/>
                <w:color w:val="212529"/>
                <w:spacing w:val="-2"/>
                <w:sz w:val="18"/>
                <w:szCs w:val="18"/>
              </w:rPr>
              <w:t>财政专户管理资</w:t>
            </w:r>
            <w:r>
              <w:rPr>
                <w:rFonts w:ascii="宋体" w:hAnsi="宋体" w:eastAsia="宋体" w:cs="宋体"/>
                <w:color w:val="212529"/>
                <w:spacing w:val="4"/>
                <w:sz w:val="18"/>
                <w:szCs w:val="18"/>
              </w:rPr>
              <w:t xml:space="preserve"> </w:t>
            </w:r>
            <w:r>
              <w:rPr>
                <w:rFonts w:ascii="宋体" w:hAnsi="宋体" w:eastAsia="宋体" w:cs="宋体"/>
                <w:color w:val="212529"/>
                <w:sz w:val="18"/>
                <w:szCs w:val="18"/>
              </w:rPr>
              <w:t>金</w:t>
            </w:r>
          </w:p>
        </w:tc>
        <w:tc>
          <w:tcPr>
            <w:tcW w:w="1080" w:type="dxa"/>
            <w:vAlign w:val="top"/>
          </w:tcPr>
          <w:p w14:paraId="7F93765B">
            <w:pPr>
              <w:spacing w:before="98" w:line="220" w:lineRule="auto"/>
              <w:ind w:left="181"/>
              <w:rPr>
                <w:rFonts w:ascii="宋体" w:hAnsi="宋体" w:eastAsia="宋体" w:cs="宋体"/>
                <w:sz w:val="18"/>
                <w:szCs w:val="18"/>
              </w:rPr>
            </w:pPr>
            <w:r>
              <w:rPr>
                <w:rFonts w:ascii="宋体" w:hAnsi="宋体" w:eastAsia="宋体" w:cs="宋体"/>
                <w:color w:val="212529"/>
                <w:spacing w:val="-3"/>
                <w:sz w:val="18"/>
                <w:szCs w:val="18"/>
              </w:rPr>
              <w:t>单位资金</w:t>
            </w:r>
          </w:p>
        </w:tc>
        <w:tc>
          <w:tcPr>
            <w:tcW w:w="1134" w:type="dxa"/>
            <w:vMerge w:val="continue"/>
            <w:tcBorders>
              <w:top w:val="nil"/>
            </w:tcBorders>
            <w:vAlign w:val="top"/>
          </w:tcPr>
          <w:p w14:paraId="4F8BFCED">
            <w:pPr>
              <w:pStyle w:val="8"/>
            </w:pPr>
          </w:p>
        </w:tc>
      </w:tr>
      <w:tr w14:paraId="42F8D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948" w:type="dxa"/>
            <w:gridSpan w:val="2"/>
            <w:vAlign w:val="top"/>
          </w:tcPr>
          <w:p w14:paraId="65DF8434">
            <w:pPr>
              <w:spacing w:before="63" w:line="221" w:lineRule="auto"/>
              <w:ind w:left="2291"/>
              <w:rPr>
                <w:rFonts w:ascii="宋体" w:hAnsi="宋体" w:eastAsia="宋体" w:cs="宋体"/>
                <w:sz w:val="18"/>
                <w:szCs w:val="18"/>
              </w:rPr>
            </w:pPr>
            <w:r>
              <w:rPr>
                <w:rFonts w:ascii="宋体" w:hAnsi="宋体" w:eastAsia="宋体" w:cs="宋体"/>
                <w:color w:val="212529"/>
                <w:spacing w:val="-5"/>
                <w:sz w:val="18"/>
                <w:szCs w:val="18"/>
              </w:rPr>
              <w:t>合计</w:t>
            </w:r>
          </w:p>
        </w:tc>
        <w:tc>
          <w:tcPr>
            <w:tcW w:w="1608" w:type="dxa"/>
            <w:vAlign w:val="top"/>
          </w:tcPr>
          <w:p w14:paraId="52AAA98A">
            <w:pPr>
              <w:spacing w:before="91" w:line="184" w:lineRule="auto"/>
              <w:ind w:right="6"/>
              <w:jc w:val="right"/>
              <w:rPr>
                <w:rFonts w:hint="default" w:ascii="宋体" w:hAnsi="宋体" w:eastAsia="宋体" w:cs="宋体"/>
                <w:sz w:val="18"/>
                <w:szCs w:val="18"/>
                <w:lang w:val="en-US" w:eastAsia="zh-CN"/>
              </w:rPr>
            </w:pPr>
            <w:r>
              <w:rPr>
                <w:rFonts w:hint="eastAsia" w:ascii="宋体" w:hAnsi="宋体" w:eastAsia="宋体" w:cs="宋体"/>
                <w:color w:val="212529"/>
                <w:spacing w:val="-2"/>
                <w:sz w:val="18"/>
                <w:szCs w:val="18"/>
                <w:lang w:val="en-US" w:eastAsia="zh-CN"/>
              </w:rPr>
              <w:t>2348.53</w:t>
            </w:r>
          </w:p>
        </w:tc>
        <w:tc>
          <w:tcPr>
            <w:tcW w:w="1392" w:type="dxa"/>
            <w:vAlign w:val="top"/>
          </w:tcPr>
          <w:p w14:paraId="6F5805F3">
            <w:pPr>
              <w:spacing w:before="91" w:line="184" w:lineRule="auto"/>
              <w:ind w:right="6" w:rightChars="0"/>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2348.53</w:t>
            </w:r>
          </w:p>
        </w:tc>
        <w:tc>
          <w:tcPr>
            <w:tcW w:w="1104" w:type="dxa"/>
            <w:vAlign w:val="top"/>
          </w:tcPr>
          <w:p w14:paraId="18D3A709">
            <w:pPr>
              <w:pStyle w:val="8"/>
            </w:pPr>
          </w:p>
        </w:tc>
        <w:tc>
          <w:tcPr>
            <w:tcW w:w="1356" w:type="dxa"/>
            <w:vAlign w:val="top"/>
          </w:tcPr>
          <w:p w14:paraId="3F25F4ED">
            <w:pPr>
              <w:pStyle w:val="8"/>
            </w:pPr>
          </w:p>
        </w:tc>
        <w:tc>
          <w:tcPr>
            <w:tcW w:w="1344" w:type="dxa"/>
            <w:vAlign w:val="top"/>
          </w:tcPr>
          <w:p w14:paraId="37F5548E">
            <w:pPr>
              <w:pStyle w:val="8"/>
            </w:pPr>
          </w:p>
        </w:tc>
        <w:tc>
          <w:tcPr>
            <w:tcW w:w="1080" w:type="dxa"/>
            <w:vAlign w:val="top"/>
          </w:tcPr>
          <w:p w14:paraId="2C912F09">
            <w:pPr>
              <w:pStyle w:val="8"/>
            </w:pPr>
          </w:p>
        </w:tc>
        <w:tc>
          <w:tcPr>
            <w:tcW w:w="1134" w:type="dxa"/>
            <w:vAlign w:val="top"/>
          </w:tcPr>
          <w:p w14:paraId="325F25B3">
            <w:pPr>
              <w:pStyle w:val="8"/>
            </w:pPr>
          </w:p>
        </w:tc>
      </w:tr>
      <w:tr w14:paraId="48863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37" w:type="dxa"/>
            <w:vAlign w:val="top"/>
          </w:tcPr>
          <w:p w14:paraId="175DB9C9">
            <w:pPr>
              <w:spacing w:before="92" w:line="184" w:lineRule="auto"/>
              <w:ind w:left="11"/>
              <w:rPr>
                <w:rFonts w:ascii="宋体" w:hAnsi="宋体" w:eastAsia="宋体" w:cs="宋体"/>
                <w:sz w:val="18"/>
                <w:szCs w:val="18"/>
              </w:rPr>
            </w:pPr>
            <w:r>
              <w:rPr>
                <w:rFonts w:ascii="宋体" w:hAnsi="宋体" w:eastAsia="宋体" w:cs="宋体"/>
                <w:color w:val="212529"/>
                <w:spacing w:val="-4"/>
                <w:sz w:val="18"/>
                <w:szCs w:val="18"/>
              </w:rPr>
              <w:t>211</w:t>
            </w:r>
          </w:p>
        </w:tc>
        <w:tc>
          <w:tcPr>
            <w:tcW w:w="3311" w:type="dxa"/>
            <w:vAlign w:val="top"/>
          </w:tcPr>
          <w:p w14:paraId="42966548">
            <w:pPr>
              <w:spacing w:before="64" w:line="220" w:lineRule="auto"/>
              <w:ind w:left="4"/>
              <w:rPr>
                <w:rFonts w:ascii="宋体" w:hAnsi="宋体" w:eastAsia="宋体" w:cs="宋体"/>
                <w:sz w:val="18"/>
                <w:szCs w:val="18"/>
              </w:rPr>
            </w:pPr>
            <w:r>
              <w:rPr>
                <w:rFonts w:ascii="宋体" w:hAnsi="宋体" w:eastAsia="宋体" w:cs="宋体"/>
                <w:color w:val="212529"/>
                <w:spacing w:val="-2"/>
                <w:sz w:val="18"/>
                <w:szCs w:val="18"/>
              </w:rPr>
              <w:t>节能环保支出</w:t>
            </w:r>
          </w:p>
        </w:tc>
        <w:tc>
          <w:tcPr>
            <w:tcW w:w="1608" w:type="dxa"/>
            <w:vAlign w:val="top"/>
          </w:tcPr>
          <w:p w14:paraId="39B68BB4">
            <w:pPr>
              <w:spacing w:before="92" w:line="184" w:lineRule="auto"/>
              <w:jc w:val="right"/>
              <w:rPr>
                <w:rFonts w:hint="default" w:ascii="宋体" w:hAnsi="宋体" w:eastAsia="宋体" w:cs="宋体"/>
                <w:sz w:val="18"/>
                <w:szCs w:val="18"/>
                <w:lang w:val="en-US" w:eastAsia="zh-CN"/>
              </w:rPr>
            </w:pPr>
            <w:r>
              <w:rPr>
                <w:rFonts w:hint="eastAsia" w:ascii="宋体" w:hAnsi="宋体" w:eastAsia="宋体" w:cs="宋体"/>
                <w:color w:val="212529"/>
                <w:spacing w:val="-2"/>
                <w:sz w:val="18"/>
                <w:szCs w:val="18"/>
                <w:lang w:val="en-US" w:eastAsia="zh-CN"/>
              </w:rPr>
              <w:t>2348.53</w:t>
            </w:r>
          </w:p>
        </w:tc>
        <w:tc>
          <w:tcPr>
            <w:tcW w:w="1392" w:type="dxa"/>
            <w:vAlign w:val="top"/>
          </w:tcPr>
          <w:p w14:paraId="3CC910BE">
            <w:pPr>
              <w:spacing w:before="92" w:line="184" w:lineRule="auto"/>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2348.53</w:t>
            </w:r>
          </w:p>
        </w:tc>
        <w:tc>
          <w:tcPr>
            <w:tcW w:w="1104" w:type="dxa"/>
            <w:vAlign w:val="top"/>
          </w:tcPr>
          <w:p w14:paraId="046745F4">
            <w:pPr>
              <w:pStyle w:val="8"/>
            </w:pPr>
          </w:p>
        </w:tc>
        <w:tc>
          <w:tcPr>
            <w:tcW w:w="1356" w:type="dxa"/>
            <w:vAlign w:val="top"/>
          </w:tcPr>
          <w:p w14:paraId="52E2349E">
            <w:pPr>
              <w:pStyle w:val="8"/>
            </w:pPr>
          </w:p>
        </w:tc>
        <w:tc>
          <w:tcPr>
            <w:tcW w:w="1344" w:type="dxa"/>
            <w:vAlign w:val="top"/>
          </w:tcPr>
          <w:p w14:paraId="1FCF4EE7">
            <w:pPr>
              <w:pStyle w:val="8"/>
            </w:pPr>
          </w:p>
        </w:tc>
        <w:tc>
          <w:tcPr>
            <w:tcW w:w="1080" w:type="dxa"/>
            <w:vAlign w:val="top"/>
          </w:tcPr>
          <w:p w14:paraId="1BA5E33B">
            <w:pPr>
              <w:pStyle w:val="8"/>
            </w:pPr>
          </w:p>
        </w:tc>
        <w:tc>
          <w:tcPr>
            <w:tcW w:w="1134" w:type="dxa"/>
            <w:vAlign w:val="top"/>
          </w:tcPr>
          <w:p w14:paraId="63F284A4">
            <w:pPr>
              <w:pStyle w:val="8"/>
            </w:pPr>
          </w:p>
        </w:tc>
      </w:tr>
      <w:tr w14:paraId="41CA4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37" w:type="dxa"/>
            <w:vAlign w:val="top"/>
          </w:tcPr>
          <w:p w14:paraId="314B4933">
            <w:pPr>
              <w:spacing w:before="94" w:line="184" w:lineRule="auto"/>
              <w:ind w:left="11"/>
              <w:rPr>
                <w:rFonts w:ascii="宋体" w:hAnsi="宋体" w:eastAsia="宋体" w:cs="宋体"/>
                <w:sz w:val="18"/>
                <w:szCs w:val="18"/>
              </w:rPr>
            </w:pPr>
            <w:r>
              <w:rPr>
                <w:rFonts w:ascii="宋体" w:hAnsi="宋体" w:eastAsia="宋体" w:cs="宋体"/>
                <w:color w:val="212529"/>
                <w:spacing w:val="-2"/>
                <w:sz w:val="18"/>
                <w:szCs w:val="18"/>
              </w:rPr>
              <w:t>2110199</w:t>
            </w:r>
          </w:p>
        </w:tc>
        <w:tc>
          <w:tcPr>
            <w:tcW w:w="3311" w:type="dxa"/>
            <w:vAlign w:val="top"/>
          </w:tcPr>
          <w:p w14:paraId="45B173B4">
            <w:pPr>
              <w:spacing w:before="67" w:line="219" w:lineRule="auto"/>
              <w:ind w:left="5"/>
              <w:rPr>
                <w:rFonts w:ascii="宋体" w:hAnsi="宋体" w:eastAsia="宋体" w:cs="宋体"/>
                <w:sz w:val="18"/>
                <w:szCs w:val="18"/>
              </w:rPr>
            </w:pPr>
            <w:r>
              <w:rPr>
                <w:rFonts w:ascii="宋体" w:hAnsi="宋体" w:eastAsia="宋体" w:cs="宋体"/>
                <w:color w:val="212529"/>
                <w:spacing w:val="-1"/>
                <w:sz w:val="18"/>
                <w:szCs w:val="18"/>
              </w:rPr>
              <w:t>其他环境保护管理事务支出</w:t>
            </w:r>
          </w:p>
        </w:tc>
        <w:tc>
          <w:tcPr>
            <w:tcW w:w="1608" w:type="dxa"/>
            <w:vAlign w:val="top"/>
          </w:tcPr>
          <w:p w14:paraId="2D3D2605">
            <w:pPr>
              <w:spacing w:before="94" w:line="184" w:lineRule="auto"/>
              <w:jc w:val="right"/>
              <w:rPr>
                <w:rFonts w:hint="default" w:ascii="宋体" w:hAnsi="宋体" w:eastAsia="宋体" w:cs="宋体"/>
                <w:sz w:val="18"/>
                <w:szCs w:val="18"/>
                <w:lang w:val="en-US" w:eastAsia="zh-CN"/>
              </w:rPr>
            </w:pPr>
            <w:r>
              <w:rPr>
                <w:rFonts w:hint="eastAsia" w:ascii="宋体" w:hAnsi="宋体" w:eastAsia="宋体" w:cs="宋体"/>
                <w:color w:val="212529"/>
                <w:spacing w:val="-2"/>
                <w:sz w:val="18"/>
                <w:szCs w:val="18"/>
                <w:lang w:val="en-US" w:eastAsia="zh-CN"/>
              </w:rPr>
              <w:t>728.53</w:t>
            </w:r>
          </w:p>
        </w:tc>
        <w:tc>
          <w:tcPr>
            <w:tcW w:w="1392" w:type="dxa"/>
            <w:vAlign w:val="top"/>
          </w:tcPr>
          <w:p w14:paraId="228DA8E1">
            <w:pPr>
              <w:spacing w:before="94" w:line="184" w:lineRule="auto"/>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728.53</w:t>
            </w:r>
          </w:p>
        </w:tc>
        <w:tc>
          <w:tcPr>
            <w:tcW w:w="1104" w:type="dxa"/>
            <w:vAlign w:val="top"/>
          </w:tcPr>
          <w:p w14:paraId="10AD28BE">
            <w:pPr>
              <w:pStyle w:val="8"/>
            </w:pPr>
          </w:p>
        </w:tc>
        <w:tc>
          <w:tcPr>
            <w:tcW w:w="1356" w:type="dxa"/>
            <w:vAlign w:val="top"/>
          </w:tcPr>
          <w:p w14:paraId="7170E59E">
            <w:pPr>
              <w:pStyle w:val="8"/>
            </w:pPr>
          </w:p>
        </w:tc>
        <w:tc>
          <w:tcPr>
            <w:tcW w:w="1344" w:type="dxa"/>
            <w:vAlign w:val="top"/>
          </w:tcPr>
          <w:p w14:paraId="66E2C21B">
            <w:pPr>
              <w:pStyle w:val="8"/>
            </w:pPr>
          </w:p>
        </w:tc>
        <w:tc>
          <w:tcPr>
            <w:tcW w:w="1080" w:type="dxa"/>
            <w:vAlign w:val="top"/>
          </w:tcPr>
          <w:p w14:paraId="2A34358A">
            <w:pPr>
              <w:pStyle w:val="8"/>
            </w:pPr>
          </w:p>
        </w:tc>
        <w:tc>
          <w:tcPr>
            <w:tcW w:w="1134" w:type="dxa"/>
            <w:vAlign w:val="top"/>
          </w:tcPr>
          <w:p w14:paraId="0A0E2770">
            <w:pPr>
              <w:pStyle w:val="8"/>
            </w:pPr>
          </w:p>
        </w:tc>
      </w:tr>
      <w:tr w14:paraId="54156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1" w:hRule="atLeast"/>
        </w:trPr>
        <w:tc>
          <w:tcPr>
            <w:tcW w:w="1637" w:type="dxa"/>
            <w:vAlign w:val="top"/>
          </w:tcPr>
          <w:p w14:paraId="4D9F3FB4">
            <w:pPr>
              <w:spacing w:before="94" w:line="184" w:lineRule="auto"/>
              <w:ind w:left="11"/>
              <w:rPr>
                <w:rFonts w:ascii="宋体" w:hAnsi="宋体" w:eastAsia="宋体" w:cs="宋体"/>
                <w:sz w:val="18"/>
                <w:szCs w:val="18"/>
              </w:rPr>
            </w:pPr>
            <w:r>
              <w:rPr>
                <w:rFonts w:hint="eastAsia" w:ascii="宋体" w:hAnsi="宋体" w:eastAsia="宋体" w:cs="宋体"/>
                <w:color w:val="212529"/>
                <w:spacing w:val="-2"/>
                <w:sz w:val="18"/>
                <w:szCs w:val="18"/>
                <w:lang w:val="en-US" w:eastAsia="zh-CN"/>
              </w:rPr>
              <w:t>2110302</w:t>
            </w:r>
          </w:p>
        </w:tc>
        <w:tc>
          <w:tcPr>
            <w:tcW w:w="3311" w:type="dxa"/>
            <w:vAlign w:val="top"/>
          </w:tcPr>
          <w:p w14:paraId="2DF5D9E0">
            <w:pPr>
              <w:spacing w:before="67" w:line="219" w:lineRule="auto"/>
              <w:ind w:left="5"/>
              <w:rPr>
                <w:rFonts w:ascii="宋体" w:hAnsi="宋体" w:eastAsia="宋体" w:cs="宋体"/>
                <w:sz w:val="18"/>
                <w:szCs w:val="18"/>
              </w:rPr>
            </w:pPr>
            <w:r>
              <w:rPr>
                <w:rFonts w:hint="eastAsia" w:ascii="宋体" w:hAnsi="宋体" w:eastAsia="宋体" w:cs="宋体"/>
                <w:color w:val="212529"/>
                <w:spacing w:val="-1"/>
                <w:sz w:val="18"/>
                <w:szCs w:val="18"/>
                <w:lang w:eastAsia="zh-CN"/>
              </w:rPr>
              <w:t>水体</w:t>
            </w:r>
          </w:p>
        </w:tc>
        <w:tc>
          <w:tcPr>
            <w:tcW w:w="1608" w:type="dxa"/>
            <w:vAlign w:val="top"/>
          </w:tcPr>
          <w:p w14:paraId="57B68633">
            <w:pPr>
              <w:spacing w:before="94" w:line="184" w:lineRule="auto"/>
              <w:jc w:val="right"/>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1120</w:t>
            </w:r>
          </w:p>
        </w:tc>
        <w:tc>
          <w:tcPr>
            <w:tcW w:w="1392" w:type="dxa"/>
            <w:vAlign w:val="top"/>
          </w:tcPr>
          <w:p w14:paraId="277CFCED">
            <w:pPr>
              <w:spacing w:before="94" w:line="184" w:lineRule="auto"/>
              <w:jc w:val="right"/>
              <w:rPr>
                <w:rFonts w:ascii="宋体" w:hAnsi="宋体" w:eastAsia="宋体" w:cs="宋体"/>
                <w:sz w:val="18"/>
                <w:szCs w:val="18"/>
              </w:rPr>
            </w:pPr>
            <w:r>
              <w:rPr>
                <w:rFonts w:hint="eastAsia" w:ascii="宋体" w:hAnsi="宋体" w:eastAsia="宋体" w:cs="宋体"/>
                <w:sz w:val="18"/>
                <w:szCs w:val="18"/>
                <w:lang w:val="en-US" w:eastAsia="zh-CN"/>
              </w:rPr>
              <w:t>1120</w:t>
            </w:r>
          </w:p>
        </w:tc>
        <w:tc>
          <w:tcPr>
            <w:tcW w:w="1104" w:type="dxa"/>
            <w:vAlign w:val="top"/>
          </w:tcPr>
          <w:p w14:paraId="6974A453">
            <w:pPr>
              <w:pStyle w:val="8"/>
            </w:pPr>
          </w:p>
        </w:tc>
        <w:tc>
          <w:tcPr>
            <w:tcW w:w="1356" w:type="dxa"/>
            <w:vAlign w:val="top"/>
          </w:tcPr>
          <w:p w14:paraId="094BEC28">
            <w:pPr>
              <w:pStyle w:val="8"/>
            </w:pPr>
          </w:p>
        </w:tc>
        <w:tc>
          <w:tcPr>
            <w:tcW w:w="1344" w:type="dxa"/>
            <w:vAlign w:val="top"/>
          </w:tcPr>
          <w:p w14:paraId="4D93EBF6">
            <w:pPr>
              <w:pStyle w:val="8"/>
            </w:pPr>
          </w:p>
        </w:tc>
        <w:tc>
          <w:tcPr>
            <w:tcW w:w="1080" w:type="dxa"/>
            <w:vAlign w:val="top"/>
          </w:tcPr>
          <w:p w14:paraId="2F2DAE87">
            <w:pPr>
              <w:pStyle w:val="8"/>
            </w:pPr>
          </w:p>
        </w:tc>
        <w:tc>
          <w:tcPr>
            <w:tcW w:w="1134" w:type="dxa"/>
            <w:vAlign w:val="top"/>
          </w:tcPr>
          <w:p w14:paraId="0C628FA8">
            <w:pPr>
              <w:pStyle w:val="8"/>
            </w:pPr>
          </w:p>
        </w:tc>
      </w:tr>
      <w:tr w14:paraId="342F7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1" w:hRule="atLeast"/>
        </w:trPr>
        <w:tc>
          <w:tcPr>
            <w:tcW w:w="1637" w:type="dxa"/>
            <w:vAlign w:val="top"/>
          </w:tcPr>
          <w:p w14:paraId="45D1EDA0">
            <w:pPr>
              <w:spacing w:before="94" w:line="184" w:lineRule="auto"/>
              <w:ind w:left="11"/>
              <w:rPr>
                <w:rFonts w:hint="default" w:ascii="宋体" w:hAnsi="宋体" w:eastAsia="宋体" w:cs="宋体"/>
                <w:color w:val="212529"/>
                <w:spacing w:val="-2"/>
                <w:sz w:val="18"/>
                <w:szCs w:val="18"/>
                <w:lang w:val="en-US" w:eastAsia="zh-CN"/>
              </w:rPr>
            </w:pPr>
            <w:r>
              <w:rPr>
                <w:rFonts w:hint="eastAsia" w:ascii="宋体" w:hAnsi="宋体" w:eastAsia="宋体" w:cs="宋体"/>
                <w:color w:val="212529"/>
                <w:spacing w:val="-2"/>
                <w:sz w:val="18"/>
                <w:szCs w:val="18"/>
                <w:lang w:val="en-US" w:eastAsia="zh-CN"/>
              </w:rPr>
              <w:t>2110402</w:t>
            </w:r>
          </w:p>
        </w:tc>
        <w:tc>
          <w:tcPr>
            <w:tcW w:w="3311" w:type="dxa"/>
            <w:vAlign w:val="top"/>
          </w:tcPr>
          <w:p w14:paraId="39E88A97">
            <w:pPr>
              <w:spacing w:before="67" w:line="219" w:lineRule="auto"/>
              <w:ind w:left="5"/>
              <w:rPr>
                <w:rFonts w:hint="eastAsia" w:ascii="宋体" w:hAnsi="宋体" w:eastAsia="宋体" w:cs="宋体"/>
                <w:color w:val="212529"/>
                <w:spacing w:val="-1"/>
                <w:sz w:val="18"/>
                <w:szCs w:val="18"/>
                <w:lang w:eastAsia="zh-CN"/>
              </w:rPr>
            </w:pPr>
            <w:r>
              <w:rPr>
                <w:rFonts w:hint="eastAsia" w:ascii="宋体" w:hAnsi="宋体" w:eastAsia="宋体" w:cs="宋体"/>
                <w:color w:val="212529"/>
                <w:spacing w:val="-1"/>
                <w:sz w:val="18"/>
                <w:szCs w:val="18"/>
                <w:lang w:eastAsia="zh-CN"/>
              </w:rPr>
              <w:t>农村环境保护</w:t>
            </w:r>
          </w:p>
        </w:tc>
        <w:tc>
          <w:tcPr>
            <w:tcW w:w="1608" w:type="dxa"/>
            <w:vAlign w:val="top"/>
          </w:tcPr>
          <w:p w14:paraId="68331D3E">
            <w:pPr>
              <w:spacing w:before="94" w:line="184" w:lineRule="auto"/>
              <w:jc w:val="right"/>
              <w:rPr>
                <w:rFonts w:hint="default" w:ascii="宋体" w:hAnsi="宋体" w:eastAsia="宋体" w:cs="宋体"/>
                <w:color w:val="212529"/>
                <w:spacing w:val="-2"/>
                <w:sz w:val="18"/>
                <w:szCs w:val="18"/>
                <w:lang w:val="en-US" w:eastAsia="zh-CN"/>
              </w:rPr>
            </w:pPr>
            <w:r>
              <w:rPr>
                <w:rFonts w:hint="eastAsia" w:ascii="宋体" w:hAnsi="宋体" w:eastAsia="宋体" w:cs="宋体"/>
                <w:color w:val="212529"/>
                <w:spacing w:val="-2"/>
                <w:sz w:val="18"/>
                <w:szCs w:val="18"/>
                <w:lang w:val="en-US" w:eastAsia="zh-CN"/>
              </w:rPr>
              <w:t>500</w:t>
            </w:r>
          </w:p>
        </w:tc>
        <w:tc>
          <w:tcPr>
            <w:tcW w:w="1392" w:type="dxa"/>
            <w:vAlign w:val="top"/>
          </w:tcPr>
          <w:p w14:paraId="588D3DB4">
            <w:pPr>
              <w:spacing w:before="94" w:line="184" w:lineRule="auto"/>
              <w:jc w:val="right"/>
              <w:rPr>
                <w:rFonts w:ascii="宋体" w:hAnsi="宋体" w:eastAsia="宋体" w:cs="宋体"/>
                <w:color w:val="212529"/>
                <w:spacing w:val="-2"/>
                <w:sz w:val="18"/>
                <w:szCs w:val="18"/>
              </w:rPr>
            </w:pPr>
            <w:r>
              <w:rPr>
                <w:rFonts w:hint="eastAsia" w:ascii="宋体" w:hAnsi="宋体" w:eastAsia="宋体" w:cs="宋体"/>
                <w:color w:val="212529"/>
                <w:spacing w:val="-2"/>
                <w:sz w:val="18"/>
                <w:szCs w:val="18"/>
                <w:lang w:val="en-US" w:eastAsia="zh-CN"/>
              </w:rPr>
              <w:t>500</w:t>
            </w:r>
          </w:p>
        </w:tc>
        <w:tc>
          <w:tcPr>
            <w:tcW w:w="1104" w:type="dxa"/>
            <w:vAlign w:val="top"/>
          </w:tcPr>
          <w:p w14:paraId="3A9F533E">
            <w:pPr>
              <w:pStyle w:val="8"/>
            </w:pPr>
          </w:p>
        </w:tc>
        <w:tc>
          <w:tcPr>
            <w:tcW w:w="1356" w:type="dxa"/>
            <w:vAlign w:val="top"/>
          </w:tcPr>
          <w:p w14:paraId="3D763AA4">
            <w:pPr>
              <w:pStyle w:val="8"/>
            </w:pPr>
          </w:p>
        </w:tc>
        <w:tc>
          <w:tcPr>
            <w:tcW w:w="1344" w:type="dxa"/>
            <w:vAlign w:val="top"/>
          </w:tcPr>
          <w:p w14:paraId="0C750580">
            <w:pPr>
              <w:pStyle w:val="8"/>
            </w:pPr>
          </w:p>
        </w:tc>
        <w:tc>
          <w:tcPr>
            <w:tcW w:w="1080" w:type="dxa"/>
            <w:vAlign w:val="top"/>
          </w:tcPr>
          <w:p w14:paraId="3C4C2B5F">
            <w:pPr>
              <w:pStyle w:val="8"/>
            </w:pPr>
          </w:p>
        </w:tc>
        <w:tc>
          <w:tcPr>
            <w:tcW w:w="1134" w:type="dxa"/>
            <w:vAlign w:val="top"/>
          </w:tcPr>
          <w:p w14:paraId="7D2B6AB6">
            <w:pPr>
              <w:pStyle w:val="8"/>
            </w:pPr>
          </w:p>
        </w:tc>
      </w:tr>
      <w:tr w14:paraId="5D205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1" w:hRule="atLeast"/>
        </w:trPr>
        <w:tc>
          <w:tcPr>
            <w:tcW w:w="1637" w:type="dxa"/>
            <w:vAlign w:val="top"/>
          </w:tcPr>
          <w:p w14:paraId="46E57CA1">
            <w:pPr>
              <w:spacing w:before="94" w:line="184" w:lineRule="auto"/>
              <w:ind w:left="11"/>
              <w:rPr>
                <w:rFonts w:hint="default" w:ascii="宋体" w:hAnsi="宋体" w:eastAsia="宋体" w:cs="宋体"/>
                <w:color w:val="212529"/>
                <w:spacing w:val="-2"/>
                <w:sz w:val="18"/>
                <w:szCs w:val="18"/>
                <w:lang w:val="en-US" w:eastAsia="zh-CN"/>
              </w:rPr>
            </w:pPr>
          </w:p>
        </w:tc>
        <w:tc>
          <w:tcPr>
            <w:tcW w:w="3311" w:type="dxa"/>
            <w:vAlign w:val="top"/>
          </w:tcPr>
          <w:p w14:paraId="6B4F1629">
            <w:pPr>
              <w:spacing w:before="67" w:line="219" w:lineRule="auto"/>
              <w:ind w:left="5"/>
              <w:rPr>
                <w:rFonts w:hint="eastAsia" w:ascii="宋体" w:hAnsi="宋体" w:eastAsia="宋体" w:cs="宋体"/>
                <w:color w:val="212529"/>
                <w:spacing w:val="-1"/>
                <w:sz w:val="18"/>
                <w:szCs w:val="18"/>
                <w:lang w:eastAsia="zh-CN"/>
              </w:rPr>
            </w:pPr>
          </w:p>
        </w:tc>
        <w:tc>
          <w:tcPr>
            <w:tcW w:w="1608" w:type="dxa"/>
            <w:vAlign w:val="top"/>
          </w:tcPr>
          <w:p w14:paraId="631AE523">
            <w:pPr>
              <w:spacing w:before="94" w:line="184" w:lineRule="auto"/>
              <w:jc w:val="right"/>
              <w:rPr>
                <w:rFonts w:ascii="宋体" w:hAnsi="宋体" w:eastAsia="宋体" w:cs="宋体"/>
                <w:color w:val="212529"/>
                <w:spacing w:val="-2"/>
                <w:sz w:val="18"/>
                <w:szCs w:val="18"/>
              </w:rPr>
            </w:pPr>
          </w:p>
        </w:tc>
        <w:tc>
          <w:tcPr>
            <w:tcW w:w="1392" w:type="dxa"/>
            <w:vAlign w:val="top"/>
          </w:tcPr>
          <w:p w14:paraId="0D0FF6B4">
            <w:pPr>
              <w:spacing w:before="94" w:line="184" w:lineRule="auto"/>
              <w:jc w:val="right"/>
              <w:rPr>
                <w:rFonts w:ascii="宋体" w:hAnsi="宋体" w:eastAsia="宋体" w:cs="宋体"/>
                <w:color w:val="212529"/>
                <w:spacing w:val="-2"/>
                <w:sz w:val="18"/>
                <w:szCs w:val="18"/>
              </w:rPr>
            </w:pPr>
          </w:p>
        </w:tc>
        <w:tc>
          <w:tcPr>
            <w:tcW w:w="1104" w:type="dxa"/>
            <w:vAlign w:val="top"/>
          </w:tcPr>
          <w:p w14:paraId="05DF9C6E">
            <w:pPr>
              <w:pStyle w:val="8"/>
            </w:pPr>
          </w:p>
        </w:tc>
        <w:tc>
          <w:tcPr>
            <w:tcW w:w="1356" w:type="dxa"/>
            <w:vAlign w:val="top"/>
          </w:tcPr>
          <w:p w14:paraId="7C57050B">
            <w:pPr>
              <w:pStyle w:val="8"/>
            </w:pPr>
          </w:p>
        </w:tc>
        <w:tc>
          <w:tcPr>
            <w:tcW w:w="1344" w:type="dxa"/>
            <w:vAlign w:val="top"/>
          </w:tcPr>
          <w:p w14:paraId="610D6F3E">
            <w:pPr>
              <w:pStyle w:val="8"/>
            </w:pPr>
          </w:p>
        </w:tc>
        <w:tc>
          <w:tcPr>
            <w:tcW w:w="1080" w:type="dxa"/>
            <w:vAlign w:val="top"/>
          </w:tcPr>
          <w:p w14:paraId="3DE33E86">
            <w:pPr>
              <w:pStyle w:val="8"/>
            </w:pPr>
          </w:p>
        </w:tc>
        <w:tc>
          <w:tcPr>
            <w:tcW w:w="1134" w:type="dxa"/>
            <w:vAlign w:val="top"/>
          </w:tcPr>
          <w:p w14:paraId="4DFD25C2">
            <w:pPr>
              <w:pStyle w:val="8"/>
            </w:pPr>
          </w:p>
        </w:tc>
      </w:tr>
      <w:tr w14:paraId="38F2E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37" w:type="dxa"/>
            <w:vAlign w:val="top"/>
          </w:tcPr>
          <w:p w14:paraId="411D70DD">
            <w:pPr>
              <w:spacing w:before="94" w:line="184" w:lineRule="auto"/>
              <w:ind w:left="11"/>
              <w:rPr>
                <w:rFonts w:ascii="宋体" w:hAnsi="宋体" w:eastAsia="宋体" w:cs="宋体"/>
                <w:color w:val="212529"/>
                <w:spacing w:val="-2"/>
                <w:sz w:val="18"/>
                <w:szCs w:val="18"/>
              </w:rPr>
            </w:pPr>
          </w:p>
        </w:tc>
        <w:tc>
          <w:tcPr>
            <w:tcW w:w="3311" w:type="dxa"/>
            <w:vAlign w:val="top"/>
          </w:tcPr>
          <w:p w14:paraId="344E4BA6">
            <w:pPr>
              <w:spacing w:before="67" w:line="219" w:lineRule="auto"/>
              <w:ind w:left="5"/>
              <w:rPr>
                <w:rFonts w:ascii="宋体" w:hAnsi="宋体" w:eastAsia="宋体" w:cs="宋体"/>
                <w:color w:val="212529"/>
                <w:spacing w:val="-1"/>
                <w:sz w:val="18"/>
                <w:szCs w:val="18"/>
              </w:rPr>
            </w:pPr>
          </w:p>
        </w:tc>
        <w:tc>
          <w:tcPr>
            <w:tcW w:w="1608" w:type="dxa"/>
            <w:vAlign w:val="top"/>
          </w:tcPr>
          <w:p w14:paraId="2A6ABD19">
            <w:pPr>
              <w:spacing w:before="94" w:line="184" w:lineRule="auto"/>
              <w:jc w:val="right"/>
              <w:rPr>
                <w:rFonts w:ascii="宋体" w:hAnsi="宋体" w:eastAsia="宋体" w:cs="宋体"/>
                <w:color w:val="212529"/>
                <w:spacing w:val="-2"/>
                <w:sz w:val="18"/>
                <w:szCs w:val="18"/>
              </w:rPr>
            </w:pPr>
          </w:p>
        </w:tc>
        <w:tc>
          <w:tcPr>
            <w:tcW w:w="1392" w:type="dxa"/>
            <w:vAlign w:val="top"/>
          </w:tcPr>
          <w:p w14:paraId="2D320AC3">
            <w:pPr>
              <w:spacing w:before="94" w:line="184" w:lineRule="auto"/>
              <w:jc w:val="right"/>
              <w:rPr>
                <w:rFonts w:ascii="宋体" w:hAnsi="宋体" w:eastAsia="宋体" w:cs="宋体"/>
                <w:color w:val="212529"/>
                <w:spacing w:val="-2"/>
                <w:sz w:val="18"/>
                <w:szCs w:val="18"/>
              </w:rPr>
            </w:pPr>
          </w:p>
        </w:tc>
        <w:tc>
          <w:tcPr>
            <w:tcW w:w="1104" w:type="dxa"/>
            <w:vAlign w:val="top"/>
          </w:tcPr>
          <w:p w14:paraId="771A96BB">
            <w:pPr>
              <w:pStyle w:val="8"/>
            </w:pPr>
          </w:p>
        </w:tc>
        <w:tc>
          <w:tcPr>
            <w:tcW w:w="1356" w:type="dxa"/>
            <w:vAlign w:val="top"/>
          </w:tcPr>
          <w:p w14:paraId="45AA9BA1">
            <w:pPr>
              <w:pStyle w:val="8"/>
            </w:pPr>
          </w:p>
        </w:tc>
        <w:tc>
          <w:tcPr>
            <w:tcW w:w="1344" w:type="dxa"/>
            <w:vAlign w:val="top"/>
          </w:tcPr>
          <w:p w14:paraId="101A113E">
            <w:pPr>
              <w:pStyle w:val="8"/>
            </w:pPr>
          </w:p>
        </w:tc>
        <w:tc>
          <w:tcPr>
            <w:tcW w:w="1080" w:type="dxa"/>
            <w:vAlign w:val="top"/>
          </w:tcPr>
          <w:p w14:paraId="340ECC41">
            <w:pPr>
              <w:pStyle w:val="8"/>
            </w:pPr>
          </w:p>
        </w:tc>
        <w:tc>
          <w:tcPr>
            <w:tcW w:w="1134" w:type="dxa"/>
            <w:vAlign w:val="top"/>
          </w:tcPr>
          <w:p w14:paraId="488B1FFF">
            <w:pPr>
              <w:pStyle w:val="8"/>
            </w:pPr>
          </w:p>
        </w:tc>
      </w:tr>
    </w:tbl>
    <w:p w14:paraId="72E60753">
      <w:pPr>
        <w:pStyle w:val="2"/>
      </w:pPr>
    </w:p>
    <w:p w14:paraId="5C9BB1A1">
      <w:pPr>
        <w:sectPr>
          <w:headerReference r:id="rId12" w:type="default"/>
          <w:footerReference r:id="rId13" w:type="default"/>
          <w:pgSz w:w="16840" w:h="11900"/>
          <w:pgMar w:top="611" w:right="600" w:bottom="311" w:left="600" w:header="357" w:footer="153" w:gutter="0"/>
          <w:pgNumType w:fmt="decimal"/>
          <w:cols w:space="720" w:num="1"/>
        </w:sectPr>
      </w:pPr>
    </w:p>
    <w:p w14:paraId="084DC8DA">
      <w:pPr>
        <w:spacing w:before="11"/>
      </w:pPr>
    </w:p>
    <w:p w14:paraId="6AD06FD0">
      <w:pPr>
        <w:spacing w:before="10"/>
      </w:pPr>
    </w:p>
    <w:tbl>
      <w:tblPr>
        <w:tblStyle w:val="7"/>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2"/>
        <w:gridCol w:w="3177"/>
        <w:gridCol w:w="1475"/>
        <w:gridCol w:w="1079"/>
        <w:gridCol w:w="1433"/>
      </w:tblGrid>
      <w:tr w14:paraId="0A8C9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852" w:type="dxa"/>
            <w:tcBorders>
              <w:top w:val="single" w:color="FFFFFF" w:sz="4" w:space="0"/>
              <w:left w:val="single" w:color="FFFFFF" w:sz="2" w:space="0"/>
              <w:bottom w:val="single" w:color="FFFFFF" w:sz="4" w:space="0"/>
              <w:right w:val="single" w:color="FFFFFF" w:sz="2" w:space="0"/>
            </w:tcBorders>
            <w:vAlign w:val="top"/>
          </w:tcPr>
          <w:p w14:paraId="175CDCF7">
            <w:pPr>
              <w:pStyle w:val="8"/>
            </w:pPr>
          </w:p>
        </w:tc>
        <w:tc>
          <w:tcPr>
            <w:tcW w:w="3177" w:type="dxa"/>
            <w:tcBorders>
              <w:top w:val="single" w:color="FFFFFF" w:sz="4" w:space="0"/>
              <w:left w:val="single" w:color="FFFFFF" w:sz="2" w:space="0"/>
              <w:bottom w:val="single" w:color="FFFFFF" w:sz="4" w:space="0"/>
              <w:right w:val="single" w:color="FFFFFF" w:sz="2" w:space="0"/>
            </w:tcBorders>
            <w:vAlign w:val="top"/>
          </w:tcPr>
          <w:p w14:paraId="50F02DD4">
            <w:pPr>
              <w:pStyle w:val="8"/>
            </w:pPr>
          </w:p>
        </w:tc>
        <w:tc>
          <w:tcPr>
            <w:tcW w:w="1475" w:type="dxa"/>
            <w:tcBorders>
              <w:top w:val="single" w:color="FFFFFF" w:sz="4" w:space="0"/>
              <w:left w:val="single" w:color="FFFFFF" w:sz="2" w:space="0"/>
              <w:bottom w:val="single" w:color="FFFFFF" w:sz="4" w:space="0"/>
              <w:right w:val="single" w:color="FFFFFF" w:sz="2" w:space="0"/>
            </w:tcBorders>
            <w:vAlign w:val="top"/>
          </w:tcPr>
          <w:p w14:paraId="5947A881">
            <w:pPr>
              <w:pStyle w:val="8"/>
            </w:pPr>
          </w:p>
        </w:tc>
        <w:tc>
          <w:tcPr>
            <w:tcW w:w="1079" w:type="dxa"/>
            <w:tcBorders>
              <w:top w:val="single" w:color="FFFFFF" w:sz="4" w:space="0"/>
              <w:left w:val="single" w:color="FFFFFF" w:sz="2" w:space="0"/>
              <w:bottom w:val="single" w:color="FFFFFF" w:sz="4" w:space="0"/>
              <w:right w:val="single" w:color="FFFFFF" w:sz="2" w:space="0"/>
            </w:tcBorders>
            <w:vAlign w:val="top"/>
          </w:tcPr>
          <w:p w14:paraId="4AA9E7CA">
            <w:pPr>
              <w:pStyle w:val="8"/>
            </w:pPr>
          </w:p>
        </w:tc>
        <w:tc>
          <w:tcPr>
            <w:tcW w:w="1433" w:type="dxa"/>
            <w:tcBorders>
              <w:top w:val="single" w:color="FFFFFF" w:sz="4" w:space="0"/>
              <w:left w:val="single" w:color="FFFFFF" w:sz="2" w:space="0"/>
              <w:bottom w:val="single" w:color="FFFFFF" w:sz="4" w:space="0"/>
              <w:right w:val="single" w:color="FFFFFF" w:sz="2" w:space="0"/>
            </w:tcBorders>
            <w:vAlign w:val="top"/>
          </w:tcPr>
          <w:p w14:paraId="169D59AA">
            <w:pPr>
              <w:spacing w:before="95"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预算公开表3</w:t>
            </w:r>
          </w:p>
        </w:tc>
      </w:tr>
      <w:tr w14:paraId="052BF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0FDDD0A3">
            <w:pPr>
              <w:spacing w:before="55" w:line="218" w:lineRule="auto"/>
              <w:ind w:left="3431"/>
              <w:outlineLvl w:val="1"/>
              <w:rPr>
                <w:rFonts w:ascii="宋体" w:hAnsi="宋体" w:eastAsia="宋体" w:cs="宋体"/>
                <w:sz w:val="24"/>
                <w:szCs w:val="24"/>
              </w:rPr>
            </w:pPr>
            <w:bookmarkStart w:id="43" w:name="bookmark37"/>
            <w:bookmarkEnd w:id="43"/>
            <w:bookmarkStart w:id="44" w:name="bookmark8"/>
            <w:bookmarkEnd w:id="44"/>
            <w:r>
              <w:rPr>
                <w:rFonts w:ascii="宋体" w:hAnsi="宋体" w:eastAsia="宋体" w:cs="宋体"/>
                <w:color w:val="212529"/>
                <w:spacing w:val="-2"/>
                <w:sz w:val="24"/>
                <w:szCs w:val="24"/>
              </w:rPr>
              <w:t>2024年预算支出总表</w:t>
            </w:r>
          </w:p>
        </w:tc>
      </w:tr>
      <w:tr w14:paraId="6E7EA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504" w:type="dxa"/>
            <w:gridSpan w:val="3"/>
            <w:tcBorders>
              <w:top w:val="single" w:color="FFFFFF" w:sz="4" w:space="0"/>
              <w:left w:val="single" w:color="FFFFFF" w:sz="2" w:space="0"/>
              <w:right w:val="single" w:color="FFFFFF" w:sz="2" w:space="0"/>
            </w:tcBorders>
            <w:vAlign w:val="top"/>
          </w:tcPr>
          <w:p w14:paraId="1C570538">
            <w:pPr>
              <w:spacing w:before="92" w:line="227" w:lineRule="auto"/>
              <w:ind w:left="12"/>
              <w:rPr>
                <w:rFonts w:ascii="宋体" w:hAnsi="宋体" w:eastAsia="宋体" w:cs="宋体"/>
                <w:sz w:val="15"/>
                <w:szCs w:val="15"/>
              </w:rPr>
            </w:pPr>
            <w:r>
              <w:rPr>
                <w:rFonts w:ascii="宋体" w:hAnsi="宋体" w:eastAsia="宋体" w:cs="宋体"/>
                <w:color w:val="212529"/>
                <w:spacing w:val="3"/>
                <w:sz w:val="15"/>
                <w:szCs w:val="15"/>
              </w:rPr>
              <w:t>部门名称：</w:t>
            </w:r>
            <w:r>
              <w:rPr>
                <w:rFonts w:ascii="宋体" w:hAnsi="宋体" w:eastAsia="宋体" w:cs="宋体"/>
                <w:color w:val="212529"/>
                <w:spacing w:val="-28"/>
                <w:sz w:val="15"/>
                <w:szCs w:val="15"/>
              </w:rPr>
              <w:t xml:space="preserve"> </w:t>
            </w:r>
            <w:r>
              <w:rPr>
                <w:rFonts w:ascii="宋体" w:hAnsi="宋体" w:eastAsia="宋体" w:cs="宋体"/>
                <w:color w:val="212529"/>
                <w:spacing w:val="3"/>
                <w:sz w:val="15"/>
                <w:szCs w:val="15"/>
              </w:rPr>
              <w:t>吕梁市生态环境局石楼分局（部门）</w:t>
            </w:r>
          </w:p>
        </w:tc>
        <w:tc>
          <w:tcPr>
            <w:tcW w:w="1079" w:type="dxa"/>
            <w:tcBorders>
              <w:top w:val="single" w:color="FFFFFF" w:sz="4" w:space="0"/>
              <w:left w:val="single" w:color="FFFFFF" w:sz="2" w:space="0"/>
              <w:right w:val="single" w:color="FFFFFF" w:sz="2" w:space="0"/>
            </w:tcBorders>
            <w:vAlign w:val="top"/>
          </w:tcPr>
          <w:p w14:paraId="1A756188">
            <w:pPr>
              <w:pStyle w:val="8"/>
            </w:pPr>
          </w:p>
        </w:tc>
        <w:tc>
          <w:tcPr>
            <w:tcW w:w="1433" w:type="dxa"/>
            <w:tcBorders>
              <w:top w:val="single" w:color="FFFFFF" w:sz="4" w:space="0"/>
              <w:left w:val="single" w:color="FFFFFF" w:sz="2" w:space="0"/>
              <w:right w:val="single" w:color="FFFFFF" w:sz="2" w:space="0"/>
            </w:tcBorders>
            <w:vAlign w:val="top"/>
          </w:tcPr>
          <w:p w14:paraId="2FFA7AFE">
            <w:pPr>
              <w:spacing w:before="92"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62D29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5029" w:type="dxa"/>
            <w:gridSpan w:val="2"/>
            <w:vAlign w:val="top"/>
          </w:tcPr>
          <w:p w14:paraId="32B26139">
            <w:pPr>
              <w:spacing w:before="72" w:line="220" w:lineRule="auto"/>
              <w:ind w:left="2334"/>
              <w:rPr>
                <w:rFonts w:ascii="宋体" w:hAnsi="宋体" w:eastAsia="宋体" w:cs="宋体"/>
                <w:sz w:val="18"/>
                <w:szCs w:val="18"/>
              </w:rPr>
            </w:pPr>
            <w:r>
              <w:rPr>
                <w:rFonts w:ascii="宋体" w:hAnsi="宋体" w:eastAsia="宋体" w:cs="宋体"/>
                <w:color w:val="212529"/>
                <w:spacing w:val="-6"/>
                <w:sz w:val="18"/>
                <w:szCs w:val="18"/>
              </w:rPr>
              <w:t>项目</w:t>
            </w:r>
          </w:p>
        </w:tc>
        <w:tc>
          <w:tcPr>
            <w:tcW w:w="3987" w:type="dxa"/>
            <w:gridSpan w:val="3"/>
            <w:vAlign w:val="top"/>
          </w:tcPr>
          <w:p w14:paraId="3E975651">
            <w:pPr>
              <w:spacing w:before="73" w:line="219" w:lineRule="auto"/>
              <w:ind w:left="1451"/>
              <w:rPr>
                <w:rFonts w:ascii="宋体" w:hAnsi="宋体" w:eastAsia="宋体" w:cs="宋体"/>
                <w:sz w:val="18"/>
                <w:szCs w:val="18"/>
              </w:rPr>
            </w:pPr>
            <w:r>
              <w:rPr>
                <w:rFonts w:ascii="宋体" w:hAnsi="宋体" w:eastAsia="宋体" w:cs="宋体"/>
                <w:color w:val="212529"/>
                <w:spacing w:val="-2"/>
                <w:sz w:val="18"/>
                <w:szCs w:val="18"/>
              </w:rPr>
              <w:t>2024年预算数</w:t>
            </w:r>
          </w:p>
        </w:tc>
      </w:tr>
      <w:tr w14:paraId="4C535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52" w:type="dxa"/>
            <w:vAlign w:val="top"/>
          </w:tcPr>
          <w:p w14:paraId="54CA7EAA">
            <w:pPr>
              <w:spacing w:before="73" w:line="219" w:lineRule="auto"/>
              <w:ind w:left="561"/>
              <w:rPr>
                <w:rFonts w:ascii="宋体" w:hAnsi="宋体" w:eastAsia="宋体" w:cs="宋体"/>
                <w:sz w:val="18"/>
                <w:szCs w:val="18"/>
              </w:rPr>
            </w:pPr>
            <w:r>
              <w:rPr>
                <w:rFonts w:ascii="宋体" w:hAnsi="宋体" w:eastAsia="宋体" w:cs="宋体"/>
                <w:color w:val="212529"/>
                <w:spacing w:val="-3"/>
                <w:sz w:val="18"/>
                <w:szCs w:val="18"/>
              </w:rPr>
              <w:t>科目编码</w:t>
            </w:r>
          </w:p>
        </w:tc>
        <w:tc>
          <w:tcPr>
            <w:tcW w:w="3177" w:type="dxa"/>
            <w:vAlign w:val="top"/>
          </w:tcPr>
          <w:p w14:paraId="0B75CEE2">
            <w:pPr>
              <w:spacing w:before="73" w:line="219" w:lineRule="auto"/>
              <w:ind w:left="1223"/>
              <w:rPr>
                <w:rFonts w:ascii="宋体" w:hAnsi="宋体" w:eastAsia="宋体" w:cs="宋体"/>
                <w:sz w:val="18"/>
                <w:szCs w:val="18"/>
              </w:rPr>
            </w:pPr>
            <w:r>
              <w:rPr>
                <w:rFonts w:ascii="宋体" w:hAnsi="宋体" w:eastAsia="宋体" w:cs="宋体"/>
                <w:color w:val="212529"/>
                <w:spacing w:val="-3"/>
                <w:sz w:val="18"/>
                <w:szCs w:val="18"/>
              </w:rPr>
              <w:t>科目名称</w:t>
            </w:r>
          </w:p>
        </w:tc>
        <w:tc>
          <w:tcPr>
            <w:tcW w:w="1475" w:type="dxa"/>
            <w:vAlign w:val="top"/>
          </w:tcPr>
          <w:p w14:paraId="2821CE58">
            <w:pPr>
              <w:spacing w:before="73" w:line="221" w:lineRule="auto"/>
              <w:ind w:left="556"/>
              <w:rPr>
                <w:rFonts w:ascii="宋体" w:hAnsi="宋体" w:eastAsia="宋体" w:cs="宋体"/>
                <w:sz w:val="18"/>
                <w:szCs w:val="18"/>
              </w:rPr>
            </w:pPr>
            <w:r>
              <w:rPr>
                <w:rFonts w:ascii="宋体" w:hAnsi="宋体" w:eastAsia="宋体" w:cs="宋体"/>
                <w:color w:val="212529"/>
                <w:spacing w:val="-5"/>
                <w:sz w:val="18"/>
                <w:szCs w:val="18"/>
              </w:rPr>
              <w:t>合计</w:t>
            </w:r>
          </w:p>
        </w:tc>
        <w:tc>
          <w:tcPr>
            <w:tcW w:w="1079" w:type="dxa"/>
            <w:vAlign w:val="top"/>
          </w:tcPr>
          <w:p w14:paraId="26044C34">
            <w:pPr>
              <w:spacing w:before="73" w:line="219" w:lineRule="auto"/>
              <w:ind w:left="178"/>
              <w:rPr>
                <w:rFonts w:ascii="宋体" w:hAnsi="宋体" w:eastAsia="宋体" w:cs="宋体"/>
                <w:sz w:val="18"/>
                <w:szCs w:val="18"/>
              </w:rPr>
            </w:pPr>
            <w:r>
              <w:rPr>
                <w:rFonts w:ascii="宋体" w:hAnsi="宋体" w:eastAsia="宋体" w:cs="宋体"/>
                <w:color w:val="212529"/>
                <w:spacing w:val="-3"/>
                <w:sz w:val="18"/>
                <w:szCs w:val="18"/>
              </w:rPr>
              <w:t>基本支出</w:t>
            </w:r>
          </w:p>
        </w:tc>
        <w:tc>
          <w:tcPr>
            <w:tcW w:w="1433" w:type="dxa"/>
            <w:vAlign w:val="top"/>
          </w:tcPr>
          <w:p w14:paraId="55D5CA58">
            <w:pPr>
              <w:spacing w:before="73" w:line="220" w:lineRule="auto"/>
              <w:ind w:left="357"/>
              <w:rPr>
                <w:rFonts w:ascii="宋体" w:hAnsi="宋体" w:eastAsia="宋体" w:cs="宋体"/>
                <w:sz w:val="18"/>
                <w:szCs w:val="18"/>
              </w:rPr>
            </w:pPr>
            <w:r>
              <w:rPr>
                <w:rFonts w:ascii="宋体" w:hAnsi="宋体" w:eastAsia="宋体" w:cs="宋体"/>
                <w:color w:val="212529"/>
                <w:spacing w:val="-3"/>
                <w:sz w:val="18"/>
                <w:szCs w:val="18"/>
              </w:rPr>
              <w:t>项目支出</w:t>
            </w:r>
          </w:p>
        </w:tc>
      </w:tr>
      <w:tr w14:paraId="676C8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5029" w:type="dxa"/>
            <w:gridSpan w:val="2"/>
            <w:vAlign w:val="top"/>
          </w:tcPr>
          <w:p w14:paraId="5E7A834B">
            <w:pPr>
              <w:spacing w:before="74" w:line="221" w:lineRule="auto"/>
              <w:ind w:left="2332"/>
              <w:rPr>
                <w:rFonts w:ascii="宋体" w:hAnsi="宋体" w:eastAsia="宋体" w:cs="宋体"/>
                <w:sz w:val="18"/>
                <w:szCs w:val="18"/>
              </w:rPr>
            </w:pPr>
            <w:r>
              <w:rPr>
                <w:rFonts w:ascii="宋体" w:hAnsi="宋体" w:eastAsia="宋体" w:cs="宋体"/>
                <w:color w:val="212529"/>
                <w:spacing w:val="-5"/>
                <w:sz w:val="18"/>
                <w:szCs w:val="18"/>
              </w:rPr>
              <w:t>合计</w:t>
            </w:r>
          </w:p>
        </w:tc>
        <w:tc>
          <w:tcPr>
            <w:tcW w:w="1475" w:type="dxa"/>
            <w:vAlign w:val="top"/>
          </w:tcPr>
          <w:p w14:paraId="53F34E49">
            <w:pPr>
              <w:spacing w:before="91" w:line="184" w:lineRule="auto"/>
              <w:ind w:right="6" w:rightChars="0"/>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2348.53</w:t>
            </w:r>
          </w:p>
        </w:tc>
        <w:tc>
          <w:tcPr>
            <w:tcW w:w="1079" w:type="dxa"/>
            <w:vAlign w:val="top"/>
          </w:tcPr>
          <w:p w14:paraId="78DCF2B0">
            <w:pPr>
              <w:pStyle w:val="8"/>
            </w:pPr>
          </w:p>
        </w:tc>
        <w:tc>
          <w:tcPr>
            <w:tcW w:w="1433" w:type="dxa"/>
            <w:vAlign w:val="top"/>
          </w:tcPr>
          <w:p w14:paraId="23B5386A">
            <w:pPr>
              <w:spacing w:before="91" w:line="184" w:lineRule="auto"/>
              <w:ind w:right="6" w:rightChars="0"/>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2348.53</w:t>
            </w:r>
          </w:p>
        </w:tc>
      </w:tr>
      <w:tr w14:paraId="78ADC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52" w:type="dxa"/>
            <w:vAlign w:val="top"/>
          </w:tcPr>
          <w:p w14:paraId="2CE44524">
            <w:pPr>
              <w:spacing w:before="103" w:line="184" w:lineRule="auto"/>
              <w:ind w:left="11"/>
              <w:rPr>
                <w:rFonts w:ascii="宋体" w:hAnsi="宋体" w:eastAsia="宋体" w:cs="宋体"/>
                <w:sz w:val="18"/>
                <w:szCs w:val="18"/>
              </w:rPr>
            </w:pPr>
            <w:r>
              <w:rPr>
                <w:rFonts w:ascii="宋体" w:hAnsi="宋体" w:eastAsia="宋体" w:cs="宋体"/>
                <w:color w:val="212529"/>
                <w:spacing w:val="-4"/>
                <w:sz w:val="18"/>
                <w:szCs w:val="18"/>
              </w:rPr>
              <w:t>211</w:t>
            </w:r>
          </w:p>
        </w:tc>
        <w:tc>
          <w:tcPr>
            <w:tcW w:w="3177" w:type="dxa"/>
            <w:vAlign w:val="top"/>
          </w:tcPr>
          <w:p w14:paraId="15AEADEC">
            <w:pPr>
              <w:spacing w:before="76" w:line="220" w:lineRule="auto"/>
              <w:ind w:left="5"/>
              <w:rPr>
                <w:rFonts w:ascii="宋体" w:hAnsi="宋体" w:eastAsia="宋体" w:cs="宋体"/>
                <w:sz w:val="18"/>
                <w:szCs w:val="18"/>
              </w:rPr>
            </w:pPr>
            <w:r>
              <w:rPr>
                <w:rFonts w:ascii="宋体" w:hAnsi="宋体" w:eastAsia="宋体" w:cs="宋体"/>
                <w:color w:val="212529"/>
                <w:spacing w:val="-2"/>
                <w:sz w:val="18"/>
                <w:szCs w:val="18"/>
              </w:rPr>
              <w:t>节能环保支出</w:t>
            </w:r>
          </w:p>
        </w:tc>
        <w:tc>
          <w:tcPr>
            <w:tcW w:w="1475" w:type="dxa"/>
            <w:vAlign w:val="top"/>
          </w:tcPr>
          <w:p w14:paraId="11439562">
            <w:pPr>
              <w:spacing w:before="92" w:line="184" w:lineRule="auto"/>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2348.53</w:t>
            </w:r>
          </w:p>
        </w:tc>
        <w:tc>
          <w:tcPr>
            <w:tcW w:w="1079" w:type="dxa"/>
            <w:vAlign w:val="top"/>
          </w:tcPr>
          <w:p w14:paraId="68ABD717">
            <w:pPr>
              <w:pStyle w:val="8"/>
            </w:pPr>
          </w:p>
        </w:tc>
        <w:tc>
          <w:tcPr>
            <w:tcW w:w="1433" w:type="dxa"/>
            <w:vAlign w:val="top"/>
          </w:tcPr>
          <w:p w14:paraId="4EC61C07">
            <w:pPr>
              <w:spacing w:before="92" w:line="184" w:lineRule="auto"/>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2348.53</w:t>
            </w:r>
          </w:p>
        </w:tc>
      </w:tr>
      <w:tr w14:paraId="304C8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52" w:type="dxa"/>
            <w:vAlign w:val="top"/>
          </w:tcPr>
          <w:p w14:paraId="2162007C">
            <w:pPr>
              <w:spacing w:before="105" w:line="184" w:lineRule="auto"/>
              <w:ind w:left="11"/>
              <w:rPr>
                <w:rFonts w:ascii="宋体" w:hAnsi="宋体" w:eastAsia="宋体" w:cs="宋体"/>
                <w:sz w:val="18"/>
                <w:szCs w:val="18"/>
              </w:rPr>
            </w:pPr>
            <w:r>
              <w:rPr>
                <w:rFonts w:ascii="宋体" w:hAnsi="宋体" w:eastAsia="宋体" w:cs="宋体"/>
                <w:color w:val="212529"/>
                <w:spacing w:val="-2"/>
                <w:sz w:val="18"/>
                <w:szCs w:val="18"/>
              </w:rPr>
              <w:t>2110199</w:t>
            </w:r>
          </w:p>
        </w:tc>
        <w:tc>
          <w:tcPr>
            <w:tcW w:w="3177" w:type="dxa"/>
            <w:vAlign w:val="top"/>
          </w:tcPr>
          <w:p w14:paraId="4510C284">
            <w:pPr>
              <w:spacing w:before="78" w:line="219" w:lineRule="auto"/>
              <w:ind w:left="6"/>
              <w:rPr>
                <w:rFonts w:ascii="宋体" w:hAnsi="宋体" w:eastAsia="宋体" w:cs="宋体"/>
                <w:sz w:val="18"/>
                <w:szCs w:val="18"/>
              </w:rPr>
            </w:pPr>
            <w:r>
              <w:rPr>
                <w:rFonts w:ascii="宋体" w:hAnsi="宋体" w:eastAsia="宋体" w:cs="宋体"/>
                <w:color w:val="212529"/>
                <w:spacing w:val="-1"/>
                <w:sz w:val="18"/>
                <w:szCs w:val="18"/>
              </w:rPr>
              <w:t>其他环境保护管理事务支出</w:t>
            </w:r>
          </w:p>
        </w:tc>
        <w:tc>
          <w:tcPr>
            <w:tcW w:w="1475" w:type="dxa"/>
            <w:vAlign w:val="top"/>
          </w:tcPr>
          <w:p w14:paraId="0F3A5653">
            <w:pPr>
              <w:spacing w:before="94" w:line="184" w:lineRule="auto"/>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728.53</w:t>
            </w:r>
          </w:p>
        </w:tc>
        <w:tc>
          <w:tcPr>
            <w:tcW w:w="1079" w:type="dxa"/>
            <w:vAlign w:val="top"/>
          </w:tcPr>
          <w:p w14:paraId="33AF18BB">
            <w:pPr>
              <w:pStyle w:val="8"/>
            </w:pPr>
          </w:p>
        </w:tc>
        <w:tc>
          <w:tcPr>
            <w:tcW w:w="1433" w:type="dxa"/>
            <w:vAlign w:val="top"/>
          </w:tcPr>
          <w:p w14:paraId="41ABFF66">
            <w:pPr>
              <w:spacing w:before="94" w:line="184" w:lineRule="auto"/>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728.53</w:t>
            </w:r>
          </w:p>
        </w:tc>
      </w:tr>
      <w:tr w14:paraId="2FCAD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852" w:type="dxa"/>
            <w:shd w:val="clear" w:color="auto" w:fill="auto"/>
            <w:vAlign w:val="top"/>
          </w:tcPr>
          <w:p w14:paraId="0D988BAC">
            <w:pPr>
              <w:spacing w:before="94" w:line="184" w:lineRule="auto"/>
              <w:ind w:left="11" w:leftChars="0"/>
              <w:rPr>
                <w:rFonts w:ascii="宋体" w:hAnsi="宋体" w:eastAsia="宋体" w:cs="宋体"/>
                <w:sz w:val="18"/>
                <w:szCs w:val="18"/>
              </w:rPr>
            </w:pPr>
            <w:r>
              <w:rPr>
                <w:rFonts w:hint="eastAsia" w:ascii="宋体" w:hAnsi="宋体" w:eastAsia="宋体" w:cs="宋体"/>
                <w:color w:val="212529"/>
                <w:spacing w:val="-2"/>
                <w:sz w:val="18"/>
                <w:szCs w:val="18"/>
                <w:lang w:val="en-US" w:eastAsia="zh-CN"/>
              </w:rPr>
              <w:t>2110302</w:t>
            </w:r>
          </w:p>
        </w:tc>
        <w:tc>
          <w:tcPr>
            <w:tcW w:w="3177" w:type="dxa"/>
            <w:shd w:val="clear" w:color="auto" w:fill="auto"/>
            <w:vAlign w:val="top"/>
          </w:tcPr>
          <w:p w14:paraId="64283CB3">
            <w:pPr>
              <w:spacing w:before="67" w:line="219" w:lineRule="auto"/>
              <w:ind w:left="5" w:leftChars="0"/>
              <w:rPr>
                <w:rFonts w:ascii="宋体" w:hAnsi="宋体" w:eastAsia="宋体" w:cs="宋体"/>
                <w:sz w:val="18"/>
                <w:szCs w:val="18"/>
              </w:rPr>
            </w:pPr>
            <w:r>
              <w:rPr>
                <w:rFonts w:hint="eastAsia" w:ascii="宋体" w:hAnsi="宋体" w:eastAsia="宋体" w:cs="宋体"/>
                <w:color w:val="212529"/>
                <w:spacing w:val="-1"/>
                <w:sz w:val="18"/>
                <w:szCs w:val="18"/>
                <w:lang w:eastAsia="zh-CN"/>
              </w:rPr>
              <w:t>水体</w:t>
            </w:r>
          </w:p>
        </w:tc>
        <w:tc>
          <w:tcPr>
            <w:tcW w:w="1475" w:type="dxa"/>
            <w:vAlign w:val="top"/>
          </w:tcPr>
          <w:p w14:paraId="2F0AB66F">
            <w:pPr>
              <w:spacing w:before="94" w:line="184" w:lineRule="auto"/>
              <w:jc w:val="right"/>
              <w:rPr>
                <w:rFonts w:ascii="宋体" w:hAnsi="宋体" w:eastAsia="宋体" w:cs="宋体"/>
                <w:sz w:val="18"/>
                <w:szCs w:val="18"/>
              </w:rPr>
            </w:pPr>
            <w:r>
              <w:rPr>
                <w:rFonts w:hint="eastAsia" w:ascii="宋体" w:hAnsi="宋体" w:eastAsia="宋体" w:cs="宋体"/>
                <w:sz w:val="18"/>
                <w:szCs w:val="18"/>
                <w:lang w:val="en-US" w:eastAsia="zh-CN"/>
              </w:rPr>
              <w:t>1120</w:t>
            </w:r>
          </w:p>
        </w:tc>
        <w:tc>
          <w:tcPr>
            <w:tcW w:w="1079" w:type="dxa"/>
            <w:vAlign w:val="top"/>
          </w:tcPr>
          <w:p w14:paraId="0BB6014E">
            <w:pPr>
              <w:pStyle w:val="8"/>
            </w:pPr>
          </w:p>
        </w:tc>
        <w:tc>
          <w:tcPr>
            <w:tcW w:w="1433" w:type="dxa"/>
            <w:vAlign w:val="top"/>
          </w:tcPr>
          <w:p w14:paraId="47B6BA15">
            <w:pPr>
              <w:spacing w:before="94" w:line="184" w:lineRule="auto"/>
              <w:jc w:val="right"/>
              <w:rPr>
                <w:rFonts w:ascii="宋体" w:hAnsi="宋体" w:eastAsia="宋体" w:cs="宋体"/>
                <w:sz w:val="18"/>
                <w:szCs w:val="18"/>
              </w:rPr>
            </w:pPr>
            <w:r>
              <w:rPr>
                <w:rFonts w:hint="eastAsia" w:ascii="宋体" w:hAnsi="宋体" w:eastAsia="宋体" w:cs="宋体"/>
                <w:sz w:val="18"/>
                <w:szCs w:val="18"/>
                <w:lang w:val="en-US" w:eastAsia="zh-CN"/>
              </w:rPr>
              <w:t>1120</w:t>
            </w:r>
          </w:p>
        </w:tc>
      </w:tr>
      <w:tr w14:paraId="41BA2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852" w:type="dxa"/>
            <w:shd w:val="clear" w:color="auto" w:fill="auto"/>
            <w:vAlign w:val="top"/>
          </w:tcPr>
          <w:p w14:paraId="69DE5BFB">
            <w:pPr>
              <w:spacing w:before="94" w:line="184" w:lineRule="auto"/>
              <w:ind w:left="11" w:leftChars="0"/>
              <w:rPr>
                <w:rFonts w:ascii="宋体" w:hAnsi="宋体" w:eastAsia="宋体" w:cs="宋体"/>
                <w:snapToGrid w:val="0"/>
                <w:color w:val="000000"/>
                <w:kern w:val="0"/>
                <w:sz w:val="18"/>
                <w:szCs w:val="18"/>
                <w:lang w:val="en-US" w:eastAsia="en-US" w:bidi="ar-SA"/>
              </w:rPr>
            </w:pPr>
            <w:r>
              <w:rPr>
                <w:rFonts w:hint="eastAsia" w:ascii="宋体" w:hAnsi="宋体" w:eastAsia="宋体" w:cs="宋体"/>
                <w:color w:val="212529"/>
                <w:spacing w:val="-2"/>
                <w:sz w:val="18"/>
                <w:szCs w:val="18"/>
                <w:lang w:val="en-US" w:eastAsia="zh-CN"/>
              </w:rPr>
              <w:t>2110402</w:t>
            </w:r>
          </w:p>
        </w:tc>
        <w:tc>
          <w:tcPr>
            <w:tcW w:w="3177" w:type="dxa"/>
            <w:shd w:val="clear" w:color="auto" w:fill="auto"/>
            <w:vAlign w:val="top"/>
          </w:tcPr>
          <w:p w14:paraId="322D2A92">
            <w:pPr>
              <w:spacing w:before="67" w:line="219" w:lineRule="auto"/>
              <w:ind w:left="5" w:leftChars="0"/>
              <w:rPr>
                <w:rFonts w:ascii="宋体" w:hAnsi="宋体" w:eastAsia="宋体" w:cs="宋体"/>
                <w:snapToGrid w:val="0"/>
                <w:color w:val="000000"/>
                <w:kern w:val="0"/>
                <w:sz w:val="18"/>
                <w:szCs w:val="18"/>
                <w:lang w:val="en-US" w:eastAsia="en-US" w:bidi="ar-SA"/>
              </w:rPr>
            </w:pPr>
            <w:r>
              <w:rPr>
                <w:rFonts w:hint="eastAsia" w:ascii="宋体" w:hAnsi="宋体" w:eastAsia="宋体" w:cs="宋体"/>
                <w:color w:val="212529"/>
                <w:spacing w:val="-1"/>
                <w:sz w:val="18"/>
                <w:szCs w:val="18"/>
                <w:lang w:eastAsia="zh-CN"/>
              </w:rPr>
              <w:t>农村环境保护</w:t>
            </w:r>
          </w:p>
        </w:tc>
        <w:tc>
          <w:tcPr>
            <w:tcW w:w="1475" w:type="dxa"/>
            <w:vAlign w:val="top"/>
          </w:tcPr>
          <w:p w14:paraId="11DD1CF2">
            <w:pPr>
              <w:spacing w:before="94" w:line="184" w:lineRule="auto"/>
              <w:jc w:val="right"/>
              <w:rPr>
                <w:rFonts w:ascii="宋体" w:hAnsi="宋体" w:eastAsia="宋体" w:cs="宋体"/>
                <w:color w:val="212529"/>
                <w:spacing w:val="-2"/>
                <w:sz w:val="18"/>
                <w:szCs w:val="18"/>
              </w:rPr>
            </w:pPr>
            <w:r>
              <w:rPr>
                <w:rFonts w:hint="eastAsia" w:ascii="宋体" w:hAnsi="宋体" w:eastAsia="宋体" w:cs="宋体"/>
                <w:color w:val="212529"/>
                <w:spacing w:val="-2"/>
                <w:sz w:val="18"/>
                <w:szCs w:val="18"/>
                <w:lang w:val="en-US" w:eastAsia="zh-CN"/>
              </w:rPr>
              <w:t>500</w:t>
            </w:r>
          </w:p>
        </w:tc>
        <w:tc>
          <w:tcPr>
            <w:tcW w:w="1079" w:type="dxa"/>
            <w:vAlign w:val="top"/>
          </w:tcPr>
          <w:p w14:paraId="4BF0134C">
            <w:pPr>
              <w:pStyle w:val="8"/>
            </w:pPr>
          </w:p>
        </w:tc>
        <w:tc>
          <w:tcPr>
            <w:tcW w:w="1433" w:type="dxa"/>
            <w:vAlign w:val="top"/>
          </w:tcPr>
          <w:p w14:paraId="623DEFD1">
            <w:pPr>
              <w:spacing w:before="94" w:line="184" w:lineRule="auto"/>
              <w:jc w:val="right"/>
              <w:rPr>
                <w:rFonts w:ascii="宋体" w:hAnsi="宋体" w:eastAsia="宋体" w:cs="宋体"/>
                <w:color w:val="212529"/>
                <w:spacing w:val="-2"/>
                <w:sz w:val="18"/>
                <w:szCs w:val="18"/>
              </w:rPr>
            </w:pPr>
            <w:r>
              <w:rPr>
                <w:rFonts w:hint="eastAsia" w:ascii="宋体" w:hAnsi="宋体" w:eastAsia="宋体" w:cs="宋体"/>
                <w:color w:val="212529"/>
                <w:spacing w:val="-2"/>
                <w:sz w:val="18"/>
                <w:szCs w:val="18"/>
                <w:lang w:val="en-US" w:eastAsia="zh-CN"/>
              </w:rPr>
              <w:t>500</w:t>
            </w:r>
          </w:p>
        </w:tc>
      </w:tr>
    </w:tbl>
    <w:p w14:paraId="4E180D34">
      <w:pPr>
        <w:pStyle w:val="2"/>
      </w:pPr>
    </w:p>
    <w:p w14:paraId="340B4101">
      <w:pPr>
        <w:sectPr>
          <w:headerReference r:id="rId14" w:type="default"/>
          <w:footerReference r:id="rId15" w:type="default"/>
          <w:pgSz w:w="11900" w:h="16840"/>
          <w:pgMar w:top="611" w:right="600" w:bottom="312" w:left="600" w:header="357" w:footer="153" w:gutter="0"/>
          <w:pgNumType w:fmt="decimal"/>
          <w:cols w:space="720" w:num="1"/>
        </w:sectPr>
      </w:pPr>
    </w:p>
    <w:p w14:paraId="73164FDF">
      <w:pPr>
        <w:spacing w:before="11"/>
      </w:pPr>
    </w:p>
    <w:p w14:paraId="07696E6A">
      <w:pPr>
        <w:spacing w:before="10"/>
      </w:pPr>
    </w:p>
    <w:tbl>
      <w:tblPr>
        <w:tblStyle w:val="7"/>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1"/>
        <w:gridCol w:w="1079"/>
        <w:gridCol w:w="1930"/>
        <w:gridCol w:w="1079"/>
        <w:gridCol w:w="1115"/>
        <w:gridCol w:w="863"/>
        <w:gridCol w:w="1109"/>
      </w:tblGrid>
      <w:tr w14:paraId="46937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tcBorders>
              <w:top w:val="single" w:color="FFFFFF" w:sz="4" w:space="0"/>
              <w:left w:val="single" w:color="FFFFFF" w:sz="2" w:space="0"/>
              <w:bottom w:val="single" w:color="FFFFFF" w:sz="4" w:space="0"/>
              <w:right w:val="single" w:color="FFFFFF" w:sz="2" w:space="0"/>
            </w:tcBorders>
            <w:vAlign w:val="top"/>
          </w:tcPr>
          <w:p w14:paraId="61AF9681">
            <w:pPr>
              <w:pStyle w:val="8"/>
            </w:pPr>
          </w:p>
        </w:tc>
        <w:tc>
          <w:tcPr>
            <w:tcW w:w="1079" w:type="dxa"/>
            <w:tcBorders>
              <w:top w:val="single" w:color="FFFFFF" w:sz="4" w:space="0"/>
              <w:left w:val="single" w:color="FFFFFF" w:sz="2" w:space="0"/>
              <w:bottom w:val="single" w:color="FFFFFF" w:sz="4" w:space="0"/>
              <w:right w:val="single" w:color="FFFFFF" w:sz="2" w:space="0"/>
            </w:tcBorders>
            <w:vAlign w:val="top"/>
          </w:tcPr>
          <w:p w14:paraId="4AA5BE09">
            <w:pPr>
              <w:pStyle w:val="8"/>
            </w:pPr>
          </w:p>
        </w:tc>
        <w:tc>
          <w:tcPr>
            <w:tcW w:w="1930" w:type="dxa"/>
            <w:tcBorders>
              <w:top w:val="single" w:color="FFFFFF" w:sz="4" w:space="0"/>
              <w:left w:val="single" w:color="FFFFFF" w:sz="2" w:space="0"/>
              <w:bottom w:val="single" w:color="FFFFFF" w:sz="4" w:space="0"/>
              <w:right w:val="single" w:color="FFFFFF" w:sz="2" w:space="0"/>
            </w:tcBorders>
            <w:vAlign w:val="top"/>
          </w:tcPr>
          <w:p w14:paraId="7356A00C">
            <w:pPr>
              <w:pStyle w:val="8"/>
            </w:pPr>
          </w:p>
        </w:tc>
        <w:tc>
          <w:tcPr>
            <w:tcW w:w="1079" w:type="dxa"/>
            <w:tcBorders>
              <w:top w:val="single" w:color="FFFFFF" w:sz="4" w:space="0"/>
              <w:left w:val="single" w:color="FFFFFF" w:sz="2" w:space="0"/>
              <w:bottom w:val="single" w:color="FFFFFF" w:sz="4" w:space="0"/>
              <w:right w:val="single" w:color="FFFFFF" w:sz="2" w:space="0"/>
            </w:tcBorders>
            <w:vAlign w:val="top"/>
          </w:tcPr>
          <w:p w14:paraId="511CA310">
            <w:pPr>
              <w:pStyle w:val="8"/>
            </w:pPr>
          </w:p>
        </w:tc>
        <w:tc>
          <w:tcPr>
            <w:tcW w:w="1115" w:type="dxa"/>
            <w:tcBorders>
              <w:top w:val="single" w:color="FFFFFF" w:sz="4" w:space="0"/>
              <w:left w:val="single" w:color="FFFFFF" w:sz="2" w:space="0"/>
              <w:bottom w:val="single" w:color="FFFFFF" w:sz="4" w:space="0"/>
              <w:right w:val="single" w:color="FFFFFF" w:sz="2" w:space="0"/>
            </w:tcBorders>
            <w:vAlign w:val="top"/>
          </w:tcPr>
          <w:p w14:paraId="392293D2">
            <w:pPr>
              <w:pStyle w:val="8"/>
            </w:pPr>
          </w:p>
        </w:tc>
        <w:tc>
          <w:tcPr>
            <w:tcW w:w="1972" w:type="dxa"/>
            <w:gridSpan w:val="2"/>
            <w:tcBorders>
              <w:top w:val="single" w:color="FFFFFF" w:sz="4" w:space="0"/>
              <w:left w:val="single" w:color="FFFFFF" w:sz="2" w:space="0"/>
              <w:bottom w:val="single" w:color="FFFFFF" w:sz="4" w:space="0"/>
              <w:right w:val="single" w:color="FFFFFF" w:sz="2" w:space="0"/>
            </w:tcBorders>
            <w:vAlign w:val="top"/>
          </w:tcPr>
          <w:p w14:paraId="74D76B0C">
            <w:pPr>
              <w:spacing w:before="121" w:line="229" w:lineRule="auto"/>
              <w:ind w:right="4"/>
              <w:jc w:val="right"/>
              <w:rPr>
                <w:rFonts w:ascii="宋体" w:hAnsi="宋体" w:eastAsia="宋体" w:cs="宋体"/>
                <w:sz w:val="16"/>
                <w:szCs w:val="16"/>
              </w:rPr>
            </w:pPr>
            <w:r>
              <w:rPr>
                <w:rFonts w:ascii="宋体" w:hAnsi="宋体" w:eastAsia="宋体" w:cs="宋体"/>
                <w:color w:val="212529"/>
                <w:spacing w:val="5"/>
                <w:sz w:val="16"/>
                <w:szCs w:val="16"/>
              </w:rPr>
              <w:t>预算公开表4</w:t>
            </w:r>
          </w:p>
        </w:tc>
      </w:tr>
      <w:tr w14:paraId="143AE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2E0334D2">
            <w:pPr>
              <w:spacing w:before="91" w:line="219" w:lineRule="auto"/>
              <w:ind w:left="3191"/>
              <w:outlineLvl w:val="1"/>
              <w:rPr>
                <w:rFonts w:ascii="宋体" w:hAnsi="宋体" w:eastAsia="宋体" w:cs="宋体"/>
                <w:sz w:val="24"/>
                <w:szCs w:val="24"/>
              </w:rPr>
            </w:pPr>
            <w:bookmarkStart w:id="45" w:name="bookmark9"/>
            <w:bookmarkEnd w:id="45"/>
            <w:r>
              <w:rPr>
                <w:rFonts w:ascii="宋体" w:hAnsi="宋体" w:eastAsia="宋体" w:cs="宋体"/>
                <w:color w:val="212529"/>
                <w:spacing w:val="-2"/>
                <w:sz w:val="24"/>
                <w:szCs w:val="24"/>
              </w:rPr>
              <w:t>2024年财政拨款收支总表</w:t>
            </w:r>
          </w:p>
        </w:tc>
      </w:tr>
      <w:tr w14:paraId="5A9DC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907" w:type="dxa"/>
            <w:gridSpan w:val="6"/>
            <w:tcBorders>
              <w:top w:val="single" w:color="FFFFFF" w:sz="4" w:space="0"/>
              <w:right w:val="single" w:color="FFFFFF" w:sz="2" w:space="0"/>
            </w:tcBorders>
            <w:vAlign w:val="top"/>
          </w:tcPr>
          <w:p w14:paraId="1A1182A5">
            <w:pPr>
              <w:spacing w:before="127" w:line="227" w:lineRule="auto"/>
              <w:ind w:left="9"/>
              <w:rPr>
                <w:rFonts w:ascii="宋体" w:hAnsi="宋体" w:eastAsia="宋体" w:cs="宋体"/>
                <w:sz w:val="15"/>
                <w:szCs w:val="15"/>
              </w:rPr>
            </w:pPr>
            <w:r>
              <w:rPr>
                <w:rFonts w:ascii="宋体" w:hAnsi="宋体" w:eastAsia="宋体" w:cs="宋体"/>
                <w:color w:val="212529"/>
                <w:spacing w:val="3"/>
                <w:sz w:val="15"/>
                <w:szCs w:val="15"/>
              </w:rPr>
              <w:t>部门名称：</w:t>
            </w:r>
            <w:r>
              <w:rPr>
                <w:rFonts w:ascii="宋体" w:hAnsi="宋体" w:eastAsia="宋体" w:cs="宋体"/>
                <w:color w:val="212529"/>
                <w:spacing w:val="-28"/>
                <w:sz w:val="15"/>
                <w:szCs w:val="15"/>
              </w:rPr>
              <w:t xml:space="preserve"> </w:t>
            </w:r>
            <w:r>
              <w:rPr>
                <w:rFonts w:ascii="宋体" w:hAnsi="宋体" w:eastAsia="宋体" w:cs="宋体"/>
                <w:color w:val="212529"/>
                <w:spacing w:val="3"/>
                <w:sz w:val="15"/>
                <w:szCs w:val="15"/>
              </w:rPr>
              <w:t>吕梁市生态环境局石楼分局（部门）</w:t>
            </w:r>
          </w:p>
        </w:tc>
        <w:tc>
          <w:tcPr>
            <w:tcW w:w="1109" w:type="dxa"/>
            <w:tcBorders>
              <w:top w:val="single" w:color="FFFFFF" w:sz="4" w:space="0"/>
              <w:left w:val="single" w:color="FFFFFF" w:sz="2" w:space="0"/>
            </w:tcBorders>
            <w:vAlign w:val="top"/>
          </w:tcPr>
          <w:p w14:paraId="13CA3031">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12106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20" w:type="dxa"/>
            <w:gridSpan w:val="2"/>
            <w:vAlign w:val="top"/>
          </w:tcPr>
          <w:p w14:paraId="40088DF7">
            <w:pPr>
              <w:spacing w:before="108" w:line="219" w:lineRule="auto"/>
              <w:ind w:left="1281"/>
              <w:rPr>
                <w:rFonts w:ascii="宋体" w:hAnsi="宋体" w:eastAsia="宋体" w:cs="宋体"/>
                <w:sz w:val="18"/>
                <w:szCs w:val="18"/>
              </w:rPr>
            </w:pPr>
            <w:r>
              <w:rPr>
                <w:rFonts w:ascii="宋体" w:hAnsi="宋体" w:eastAsia="宋体" w:cs="宋体"/>
                <w:color w:val="212529"/>
                <w:spacing w:val="-8"/>
                <w:sz w:val="18"/>
                <w:szCs w:val="18"/>
              </w:rPr>
              <w:t>收入</w:t>
            </w:r>
          </w:p>
        </w:tc>
        <w:tc>
          <w:tcPr>
            <w:tcW w:w="6096" w:type="dxa"/>
            <w:gridSpan w:val="5"/>
            <w:vAlign w:val="top"/>
          </w:tcPr>
          <w:p w14:paraId="20B977E0">
            <w:pPr>
              <w:spacing w:before="107" w:line="220" w:lineRule="auto"/>
              <w:ind w:left="2863"/>
              <w:rPr>
                <w:rFonts w:ascii="宋体" w:hAnsi="宋体" w:eastAsia="宋体" w:cs="宋体"/>
                <w:sz w:val="18"/>
                <w:szCs w:val="18"/>
              </w:rPr>
            </w:pPr>
            <w:r>
              <w:rPr>
                <w:rFonts w:ascii="宋体" w:hAnsi="宋体" w:eastAsia="宋体" w:cs="宋体"/>
                <w:color w:val="212529"/>
                <w:spacing w:val="-5"/>
                <w:sz w:val="18"/>
                <w:szCs w:val="18"/>
              </w:rPr>
              <w:t>支出</w:t>
            </w:r>
          </w:p>
        </w:tc>
      </w:tr>
      <w:tr w14:paraId="7BFC2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Merge w:val="restart"/>
            <w:tcBorders>
              <w:bottom w:val="nil"/>
            </w:tcBorders>
            <w:vAlign w:val="top"/>
          </w:tcPr>
          <w:p w14:paraId="650E403B">
            <w:pPr>
              <w:pStyle w:val="8"/>
              <w:spacing w:line="263" w:lineRule="auto"/>
            </w:pPr>
          </w:p>
          <w:p w14:paraId="1691C2AD">
            <w:pPr>
              <w:spacing w:before="59" w:line="220" w:lineRule="auto"/>
              <w:ind w:left="738"/>
              <w:rPr>
                <w:rFonts w:ascii="宋体" w:hAnsi="宋体" w:eastAsia="宋体" w:cs="宋体"/>
                <w:sz w:val="18"/>
                <w:szCs w:val="18"/>
              </w:rPr>
            </w:pPr>
            <w:r>
              <w:rPr>
                <w:rFonts w:ascii="宋体" w:hAnsi="宋体" w:eastAsia="宋体" w:cs="宋体"/>
                <w:color w:val="212529"/>
                <w:spacing w:val="-6"/>
                <w:sz w:val="18"/>
                <w:szCs w:val="18"/>
              </w:rPr>
              <w:t>项目</w:t>
            </w:r>
          </w:p>
        </w:tc>
        <w:tc>
          <w:tcPr>
            <w:tcW w:w="1079" w:type="dxa"/>
            <w:vMerge w:val="restart"/>
            <w:tcBorders>
              <w:bottom w:val="nil"/>
            </w:tcBorders>
            <w:vAlign w:val="top"/>
          </w:tcPr>
          <w:p w14:paraId="17844FAA">
            <w:pPr>
              <w:pStyle w:val="8"/>
              <w:spacing w:line="264" w:lineRule="auto"/>
            </w:pPr>
          </w:p>
          <w:p w14:paraId="5A3F095B">
            <w:pPr>
              <w:spacing w:before="58" w:line="219" w:lineRule="auto"/>
              <w:ind w:left="354"/>
              <w:rPr>
                <w:rFonts w:ascii="宋体" w:hAnsi="宋体" w:eastAsia="宋体" w:cs="宋体"/>
                <w:sz w:val="18"/>
                <w:szCs w:val="18"/>
              </w:rPr>
            </w:pPr>
            <w:r>
              <w:rPr>
                <w:rFonts w:ascii="宋体" w:hAnsi="宋体" w:eastAsia="宋体" w:cs="宋体"/>
                <w:color w:val="212529"/>
                <w:spacing w:val="-5"/>
                <w:sz w:val="18"/>
                <w:szCs w:val="18"/>
              </w:rPr>
              <w:t>金额</w:t>
            </w:r>
          </w:p>
        </w:tc>
        <w:tc>
          <w:tcPr>
            <w:tcW w:w="1930" w:type="dxa"/>
            <w:vMerge w:val="restart"/>
            <w:tcBorders>
              <w:bottom w:val="nil"/>
            </w:tcBorders>
            <w:vAlign w:val="top"/>
          </w:tcPr>
          <w:p w14:paraId="45FCB031">
            <w:pPr>
              <w:pStyle w:val="8"/>
              <w:spacing w:line="263" w:lineRule="auto"/>
            </w:pPr>
          </w:p>
          <w:p w14:paraId="5A31E929">
            <w:pPr>
              <w:spacing w:before="59" w:line="220" w:lineRule="auto"/>
              <w:ind w:left="782"/>
              <w:rPr>
                <w:rFonts w:ascii="宋体" w:hAnsi="宋体" w:eastAsia="宋体" w:cs="宋体"/>
                <w:sz w:val="18"/>
                <w:szCs w:val="18"/>
              </w:rPr>
            </w:pPr>
            <w:r>
              <w:rPr>
                <w:rFonts w:ascii="宋体" w:hAnsi="宋体" w:eastAsia="宋体" w:cs="宋体"/>
                <w:color w:val="212529"/>
                <w:spacing w:val="-6"/>
                <w:sz w:val="18"/>
                <w:szCs w:val="18"/>
              </w:rPr>
              <w:t>项目</w:t>
            </w:r>
          </w:p>
        </w:tc>
        <w:tc>
          <w:tcPr>
            <w:tcW w:w="4166" w:type="dxa"/>
            <w:gridSpan w:val="4"/>
            <w:vAlign w:val="top"/>
          </w:tcPr>
          <w:p w14:paraId="4E23DFF2">
            <w:pPr>
              <w:spacing w:before="108" w:line="219" w:lineRule="auto"/>
              <w:ind w:left="1900"/>
              <w:rPr>
                <w:rFonts w:ascii="宋体" w:hAnsi="宋体" w:eastAsia="宋体" w:cs="宋体"/>
                <w:sz w:val="18"/>
                <w:szCs w:val="18"/>
              </w:rPr>
            </w:pPr>
            <w:r>
              <w:rPr>
                <w:rFonts w:ascii="宋体" w:hAnsi="宋体" w:eastAsia="宋体" w:cs="宋体"/>
                <w:color w:val="212529"/>
                <w:spacing w:val="-5"/>
                <w:sz w:val="18"/>
                <w:szCs w:val="18"/>
              </w:rPr>
              <w:t>金额</w:t>
            </w:r>
          </w:p>
        </w:tc>
      </w:tr>
      <w:tr w14:paraId="238F1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Merge w:val="continue"/>
            <w:tcBorders>
              <w:top w:val="nil"/>
            </w:tcBorders>
            <w:vAlign w:val="top"/>
          </w:tcPr>
          <w:p w14:paraId="11AB01AD">
            <w:pPr>
              <w:pStyle w:val="8"/>
            </w:pPr>
          </w:p>
        </w:tc>
        <w:tc>
          <w:tcPr>
            <w:tcW w:w="1079" w:type="dxa"/>
            <w:vMerge w:val="continue"/>
            <w:tcBorders>
              <w:top w:val="nil"/>
            </w:tcBorders>
            <w:vAlign w:val="top"/>
          </w:tcPr>
          <w:p w14:paraId="1AB96038">
            <w:pPr>
              <w:pStyle w:val="8"/>
            </w:pPr>
          </w:p>
        </w:tc>
        <w:tc>
          <w:tcPr>
            <w:tcW w:w="1930" w:type="dxa"/>
            <w:vMerge w:val="continue"/>
            <w:tcBorders>
              <w:top w:val="nil"/>
            </w:tcBorders>
            <w:vAlign w:val="top"/>
          </w:tcPr>
          <w:p w14:paraId="1B988C0E">
            <w:pPr>
              <w:pStyle w:val="8"/>
            </w:pPr>
          </w:p>
        </w:tc>
        <w:tc>
          <w:tcPr>
            <w:tcW w:w="1079" w:type="dxa"/>
            <w:vAlign w:val="top"/>
          </w:tcPr>
          <w:p w14:paraId="2D63C5AD">
            <w:pPr>
              <w:spacing w:before="107" w:line="221" w:lineRule="auto"/>
              <w:ind w:left="361"/>
              <w:rPr>
                <w:rFonts w:ascii="宋体" w:hAnsi="宋体" w:eastAsia="宋体" w:cs="宋体"/>
                <w:sz w:val="18"/>
                <w:szCs w:val="18"/>
              </w:rPr>
            </w:pPr>
            <w:r>
              <w:rPr>
                <w:rFonts w:ascii="宋体" w:hAnsi="宋体" w:eastAsia="宋体" w:cs="宋体"/>
                <w:color w:val="212529"/>
                <w:spacing w:val="-7"/>
                <w:sz w:val="18"/>
                <w:szCs w:val="18"/>
              </w:rPr>
              <w:t>小计</w:t>
            </w:r>
          </w:p>
        </w:tc>
        <w:tc>
          <w:tcPr>
            <w:tcW w:w="1115" w:type="dxa"/>
            <w:vAlign w:val="top"/>
          </w:tcPr>
          <w:p w14:paraId="453723A7">
            <w:pPr>
              <w:spacing w:before="108" w:line="219" w:lineRule="auto"/>
              <w:ind w:left="18"/>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863" w:type="dxa"/>
            <w:vAlign w:val="top"/>
          </w:tcPr>
          <w:p w14:paraId="75952B76">
            <w:pPr>
              <w:spacing w:before="1" w:line="210" w:lineRule="auto"/>
              <w:ind w:left="162" w:right="70" w:hanging="92"/>
              <w:rPr>
                <w:rFonts w:ascii="宋体" w:hAnsi="宋体" w:eastAsia="宋体" w:cs="宋体"/>
                <w:sz w:val="18"/>
                <w:szCs w:val="18"/>
              </w:rPr>
            </w:pPr>
            <w:r>
              <w:rPr>
                <w:rFonts w:ascii="宋体" w:hAnsi="宋体" w:eastAsia="宋体" w:cs="宋体"/>
                <w:color w:val="212529"/>
                <w:spacing w:val="-2"/>
                <w:sz w:val="18"/>
                <w:szCs w:val="18"/>
              </w:rPr>
              <w:t>政府性基</w:t>
            </w:r>
            <w:r>
              <w:rPr>
                <w:rFonts w:ascii="宋体" w:hAnsi="宋体" w:eastAsia="宋体" w:cs="宋体"/>
                <w:color w:val="212529"/>
                <w:sz w:val="18"/>
                <w:szCs w:val="18"/>
              </w:rPr>
              <w:t xml:space="preserve"> </w:t>
            </w:r>
            <w:r>
              <w:rPr>
                <w:rFonts w:ascii="宋体" w:hAnsi="宋体" w:eastAsia="宋体" w:cs="宋体"/>
                <w:color w:val="212529"/>
                <w:spacing w:val="-4"/>
                <w:sz w:val="18"/>
                <w:szCs w:val="18"/>
              </w:rPr>
              <w:t>金预算</w:t>
            </w:r>
          </w:p>
        </w:tc>
        <w:tc>
          <w:tcPr>
            <w:tcW w:w="1109" w:type="dxa"/>
            <w:vAlign w:val="top"/>
          </w:tcPr>
          <w:p w14:paraId="10CF124D">
            <w:pPr>
              <w:spacing w:before="1" w:line="210" w:lineRule="auto"/>
              <w:ind w:left="372" w:right="14" w:hanging="343"/>
              <w:rPr>
                <w:rFonts w:ascii="宋体" w:hAnsi="宋体" w:eastAsia="宋体" w:cs="宋体"/>
                <w:sz w:val="18"/>
                <w:szCs w:val="18"/>
              </w:rPr>
            </w:pPr>
            <w:r>
              <w:rPr>
                <w:rFonts w:ascii="宋体" w:hAnsi="宋体" w:eastAsia="宋体" w:cs="宋体"/>
                <w:color w:val="212529"/>
                <w:spacing w:val="-5"/>
                <w:sz w:val="18"/>
                <w:szCs w:val="18"/>
              </w:rPr>
              <w:t>国有资本经营</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预算</w:t>
            </w:r>
          </w:p>
        </w:tc>
      </w:tr>
      <w:tr w14:paraId="57F48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5FA0E309">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079" w:type="dxa"/>
            <w:vAlign w:val="top"/>
          </w:tcPr>
          <w:p w14:paraId="26212AEC">
            <w:pPr>
              <w:spacing w:before="136" w:line="184" w:lineRule="auto"/>
              <w:ind w:right="3"/>
              <w:jc w:val="right"/>
              <w:rPr>
                <w:rFonts w:hint="default" w:ascii="宋体" w:hAnsi="宋体" w:eastAsia="宋体" w:cs="宋体"/>
                <w:sz w:val="18"/>
                <w:szCs w:val="18"/>
                <w:lang w:val="en-US" w:eastAsia="zh-CN"/>
              </w:rPr>
            </w:pPr>
            <w:r>
              <w:rPr>
                <w:rFonts w:hint="eastAsia" w:ascii="宋体" w:hAnsi="宋体" w:eastAsia="宋体" w:cs="宋体"/>
                <w:color w:val="212529"/>
                <w:spacing w:val="-2"/>
                <w:sz w:val="18"/>
                <w:szCs w:val="18"/>
                <w:lang w:val="en-US" w:eastAsia="zh-CN"/>
              </w:rPr>
              <w:t>2348.53</w:t>
            </w:r>
          </w:p>
        </w:tc>
        <w:tc>
          <w:tcPr>
            <w:tcW w:w="1930" w:type="dxa"/>
            <w:vAlign w:val="top"/>
          </w:tcPr>
          <w:p w14:paraId="0C378FCE">
            <w:pPr>
              <w:spacing w:before="109" w:line="219" w:lineRule="auto"/>
              <w:ind w:left="8"/>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079" w:type="dxa"/>
            <w:vAlign w:val="top"/>
          </w:tcPr>
          <w:p w14:paraId="6B2E7A3E">
            <w:pPr>
              <w:pStyle w:val="8"/>
            </w:pPr>
          </w:p>
        </w:tc>
        <w:tc>
          <w:tcPr>
            <w:tcW w:w="1115" w:type="dxa"/>
            <w:vAlign w:val="top"/>
          </w:tcPr>
          <w:p w14:paraId="43CF8DBE">
            <w:pPr>
              <w:pStyle w:val="8"/>
            </w:pPr>
          </w:p>
        </w:tc>
        <w:tc>
          <w:tcPr>
            <w:tcW w:w="863" w:type="dxa"/>
            <w:vAlign w:val="top"/>
          </w:tcPr>
          <w:p w14:paraId="4F1966BC">
            <w:pPr>
              <w:pStyle w:val="8"/>
            </w:pPr>
          </w:p>
        </w:tc>
        <w:tc>
          <w:tcPr>
            <w:tcW w:w="1109" w:type="dxa"/>
            <w:vAlign w:val="top"/>
          </w:tcPr>
          <w:p w14:paraId="5B396084">
            <w:pPr>
              <w:pStyle w:val="8"/>
            </w:pPr>
          </w:p>
        </w:tc>
      </w:tr>
      <w:tr w14:paraId="718B7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1C873F67">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079" w:type="dxa"/>
            <w:vAlign w:val="top"/>
          </w:tcPr>
          <w:p w14:paraId="2044AC0A">
            <w:pPr>
              <w:pStyle w:val="8"/>
            </w:pPr>
          </w:p>
        </w:tc>
        <w:tc>
          <w:tcPr>
            <w:tcW w:w="1930" w:type="dxa"/>
            <w:vAlign w:val="top"/>
          </w:tcPr>
          <w:p w14:paraId="3D97A368">
            <w:pPr>
              <w:spacing w:before="109" w:line="220" w:lineRule="auto"/>
              <w:ind w:left="8"/>
              <w:rPr>
                <w:rFonts w:ascii="宋体" w:hAnsi="宋体" w:eastAsia="宋体" w:cs="宋体"/>
                <w:sz w:val="18"/>
                <w:szCs w:val="18"/>
              </w:rPr>
            </w:pPr>
            <w:r>
              <w:rPr>
                <w:rFonts w:ascii="宋体" w:hAnsi="宋体" w:eastAsia="宋体" w:cs="宋体"/>
                <w:color w:val="212529"/>
                <w:spacing w:val="-2"/>
                <w:sz w:val="18"/>
                <w:szCs w:val="18"/>
              </w:rPr>
              <w:t>二、外交支出</w:t>
            </w:r>
          </w:p>
        </w:tc>
        <w:tc>
          <w:tcPr>
            <w:tcW w:w="1079" w:type="dxa"/>
            <w:vAlign w:val="top"/>
          </w:tcPr>
          <w:p w14:paraId="6292383F">
            <w:pPr>
              <w:pStyle w:val="8"/>
            </w:pPr>
          </w:p>
        </w:tc>
        <w:tc>
          <w:tcPr>
            <w:tcW w:w="1115" w:type="dxa"/>
            <w:vAlign w:val="top"/>
          </w:tcPr>
          <w:p w14:paraId="75EEFFD2">
            <w:pPr>
              <w:pStyle w:val="8"/>
            </w:pPr>
          </w:p>
        </w:tc>
        <w:tc>
          <w:tcPr>
            <w:tcW w:w="863" w:type="dxa"/>
            <w:vAlign w:val="top"/>
          </w:tcPr>
          <w:p w14:paraId="7C0357A1">
            <w:pPr>
              <w:pStyle w:val="8"/>
            </w:pPr>
          </w:p>
        </w:tc>
        <w:tc>
          <w:tcPr>
            <w:tcW w:w="1109" w:type="dxa"/>
            <w:vAlign w:val="top"/>
          </w:tcPr>
          <w:p w14:paraId="5246DFB6">
            <w:pPr>
              <w:pStyle w:val="8"/>
            </w:pPr>
          </w:p>
        </w:tc>
      </w:tr>
      <w:tr w14:paraId="1B18F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6733C691">
            <w:pPr>
              <w:spacing w:before="110"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079" w:type="dxa"/>
            <w:vAlign w:val="top"/>
          </w:tcPr>
          <w:p w14:paraId="6976A21C">
            <w:pPr>
              <w:pStyle w:val="8"/>
            </w:pPr>
          </w:p>
        </w:tc>
        <w:tc>
          <w:tcPr>
            <w:tcW w:w="1930" w:type="dxa"/>
            <w:vAlign w:val="top"/>
          </w:tcPr>
          <w:p w14:paraId="3910C297">
            <w:pPr>
              <w:spacing w:before="110" w:line="220" w:lineRule="auto"/>
              <w:ind w:left="5"/>
              <w:rPr>
                <w:rFonts w:ascii="宋体" w:hAnsi="宋体" w:eastAsia="宋体" w:cs="宋体"/>
                <w:sz w:val="18"/>
                <w:szCs w:val="18"/>
              </w:rPr>
            </w:pPr>
            <w:r>
              <w:rPr>
                <w:rFonts w:ascii="宋体" w:hAnsi="宋体" w:eastAsia="宋体" w:cs="宋体"/>
                <w:color w:val="212529"/>
                <w:spacing w:val="-2"/>
                <w:sz w:val="18"/>
                <w:szCs w:val="18"/>
              </w:rPr>
              <w:t>三、国防支出</w:t>
            </w:r>
          </w:p>
        </w:tc>
        <w:tc>
          <w:tcPr>
            <w:tcW w:w="1079" w:type="dxa"/>
            <w:vAlign w:val="top"/>
          </w:tcPr>
          <w:p w14:paraId="62ADDA72">
            <w:pPr>
              <w:pStyle w:val="8"/>
            </w:pPr>
          </w:p>
        </w:tc>
        <w:tc>
          <w:tcPr>
            <w:tcW w:w="1115" w:type="dxa"/>
            <w:vAlign w:val="top"/>
          </w:tcPr>
          <w:p w14:paraId="435F182C">
            <w:pPr>
              <w:pStyle w:val="8"/>
            </w:pPr>
          </w:p>
        </w:tc>
        <w:tc>
          <w:tcPr>
            <w:tcW w:w="863" w:type="dxa"/>
            <w:vAlign w:val="top"/>
          </w:tcPr>
          <w:p w14:paraId="6CB05CA2">
            <w:pPr>
              <w:pStyle w:val="8"/>
            </w:pPr>
          </w:p>
        </w:tc>
        <w:tc>
          <w:tcPr>
            <w:tcW w:w="1109" w:type="dxa"/>
            <w:vAlign w:val="top"/>
          </w:tcPr>
          <w:p w14:paraId="7B6E3481">
            <w:pPr>
              <w:pStyle w:val="8"/>
            </w:pPr>
          </w:p>
        </w:tc>
      </w:tr>
      <w:tr w14:paraId="129A9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5278AC9E">
            <w:pPr>
              <w:pStyle w:val="8"/>
            </w:pPr>
          </w:p>
        </w:tc>
        <w:tc>
          <w:tcPr>
            <w:tcW w:w="1079" w:type="dxa"/>
            <w:vAlign w:val="top"/>
          </w:tcPr>
          <w:p w14:paraId="33F5B2C7">
            <w:pPr>
              <w:pStyle w:val="8"/>
            </w:pPr>
          </w:p>
        </w:tc>
        <w:tc>
          <w:tcPr>
            <w:tcW w:w="1930" w:type="dxa"/>
            <w:vAlign w:val="top"/>
          </w:tcPr>
          <w:p w14:paraId="3E5F7A3C">
            <w:pPr>
              <w:spacing w:before="110" w:line="219" w:lineRule="auto"/>
              <w:ind w:left="22"/>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079" w:type="dxa"/>
            <w:vAlign w:val="top"/>
          </w:tcPr>
          <w:p w14:paraId="154315F6">
            <w:pPr>
              <w:pStyle w:val="8"/>
            </w:pPr>
          </w:p>
        </w:tc>
        <w:tc>
          <w:tcPr>
            <w:tcW w:w="1115" w:type="dxa"/>
            <w:vAlign w:val="top"/>
          </w:tcPr>
          <w:p w14:paraId="47495B7E">
            <w:pPr>
              <w:pStyle w:val="8"/>
            </w:pPr>
          </w:p>
        </w:tc>
        <w:tc>
          <w:tcPr>
            <w:tcW w:w="863" w:type="dxa"/>
            <w:vAlign w:val="top"/>
          </w:tcPr>
          <w:p w14:paraId="5B694AF4">
            <w:pPr>
              <w:pStyle w:val="8"/>
            </w:pPr>
          </w:p>
        </w:tc>
        <w:tc>
          <w:tcPr>
            <w:tcW w:w="1109" w:type="dxa"/>
            <w:vAlign w:val="top"/>
          </w:tcPr>
          <w:p w14:paraId="777E8E0B">
            <w:pPr>
              <w:pStyle w:val="8"/>
            </w:pPr>
          </w:p>
        </w:tc>
      </w:tr>
      <w:tr w14:paraId="2CD77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4963FBA">
            <w:pPr>
              <w:pStyle w:val="8"/>
            </w:pPr>
          </w:p>
        </w:tc>
        <w:tc>
          <w:tcPr>
            <w:tcW w:w="1079" w:type="dxa"/>
            <w:vAlign w:val="top"/>
          </w:tcPr>
          <w:p w14:paraId="6591117A">
            <w:pPr>
              <w:pStyle w:val="8"/>
            </w:pPr>
          </w:p>
        </w:tc>
        <w:tc>
          <w:tcPr>
            <w:tcW w:w="1930" w:type="dxa"/>
            <w:vAlign w:val="top"/>
          </w:tcPr>
          <w:p w14:paraId="4E8B000C">
            <w:pPr>
              <w:spacing w:before="111" w:line="219" w:lineRule="auto"/>
              <w:ind w:left="8"/>
              <w:rPr>
                <w:rFonts w:ascii="宋体" w:hAnsi="宋体" w:eastAsia="宋体" w:cs="宋体"/>
                <w:sz w:val="18"/>
                <w:szCs w:val="18"/>
              </w:rPr>
            </w:pPr>
            <w:r>
              <w:rPr>
                <w:rFonts w:ascii="宋体" w:hAnsi="宋体" w:eastAsia="宋体" w:cs="宋体"/>
                <w:color w:val="212529"/>
                <w:spacing w:val="-2"/>
                <w:sz w:val="18"/>
                <w:szCs w:val="18"/>
              </w:rPr>
              <w:t>五、教育支出</w:t>
            </w:r>
          </w:p>
        </w:tc>
        <w:tc>
          <w:tcPr>
            <w:tcW w:w="1079" w:type="dxa"/>
            <w:vAlign w:val="top"/>
          </w:tcPr>
          <w:p w14:paraId="4939F86C">
            <w:pPr>
              <w:pStyle w:val="8"/>
            </w:pPr>
          </w:p>
        </w:tc>
        <w:tc>
          <w:tcPr>
            <w:tcW w:w="1115" w:type="dxa"/>
            <w:vAlign w:val="top"/>
          </w:tcPr>
          <w:p w14:paraId="4A73B29B">
            <w:pPr>
              <w:pStyle w:val="8"/>
            </w:pPr>
          </w:p>
        </w:tc>
        <w:tc>
          <w:tcPr>
            <w:tcW w:w="863" w:type="dxa"/>
            <w:vAlign w:val="top"/>
          </w:tcPr>
          <w:p w14:paraId="3A70D3A0">
            <w:pPr>
              <w:pStyle w:val="8"/>
            </w:pPr>
          </w:p>
        </w:tc>
        <w:tc>
          <w:tcPr>
            <w:tcW w:w="1109" w:type="dxa"/>
            <w:vAlign w:val="top"/>
          </w:tcPr>
          <w:p w14:paraId="64283304">
            <w:pPr>
              <w:pStyle w:val="8"/>
            </w:pPr>
          </w:p>
        </w:tc>
      </w:tr>
      <w:tr w14:paraId="5FE48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BEC0CC8">
            <w:pPr>
              <w:pStyle w:val="8"/>
            </w:pPr>
          </w:p>
        </w:tc>
        <w:tc>
          <w:tcPr>
            <w:tcW w:w="1079" w:type="dxa"/>
            <w:vAlign w:val="top"/>
          </w:tcPr>
          <w:p w14:paraId="102D11F8">
            <w:pPr>
              <w:pStyle w:val="8"/>
            </w:pPr>
          </w:p>
        </w:tc>
        <w:tc>
          <w:tcPr>
            <w:tcW w:w="1930" w:type="dxa"/>
            <w:vAlign w:val="top"/>
          </w:tcPr>
          <w:p w14:paraId="6E5689D5">
            <w:pPr>
              <w:spacing w:before="111" w:line="219" w:lineRule="auto"/>
              <w:ind w:left="7"/>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079" w:type="dxa"/>
            <w:vAlign w:val="top"/>
          </w:tcPr>
          <w:p w14:paraId="4B5A4CBD">
            <w:pPr>
              <w:pStyle w:val="8"/>
            </w:pPr>
          </w:p>
        </w:tc>
        <w:tc>
          <w:tcPr>
            <w:tcW w:w="1115" w:type="dxa"/>
            <w:vAlign w:val="top"/>
          </w:tcPr>
          <w:p w14:paraId="4B7D854F">
            <w:pPr>
              <w:pStyle w:val="8"/>
            </w:pPr>
          </w:p>
        </w:tc>
        <w:tc>
          <w:tcPr>
            <w:tcW w:w="863" w:type="dxa"/>
            <w:vAlign w:val="top"/>
          </w:tcPr>
          <w:p w14:paraId="2A194A63">
            <w:pPr>
              <w:pStyle w:val="8"/>
            </w:pPr>
          </w:p>
        </w:tc>
        <w:tc>
          <w:tcPr>
            <w:tcW w:w="1109" w:type="dxa"/>
            <w:vAlign w:val="top"/>
          </w:tcPr>
          <w:p w14:paraId="2BB364E5">
            <w:pPr>
              <w:pStyle w:val="8"/>
            </w:pPr>
          </w:p>
        </w:tc>
      </w:tr>
      <w:tr w14:paraId="23A4F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5E67A8E9">
            <w:pPr>
              <w:pStyle w:val="8"/>
            </w:pPr>
          </w:p>
        </w:tc>
        <w:tc>
          <w:tcPr>
            <w:tcW w:w="1079" w:type="dxa"/>
            <w:vAlign w:val="top"/>
          </w:tcPr>
          <w:p w14:paraId="04E73BE8">
            <w:pPr>
              <w:pStyle w:val="8"/>
            </w:pPr>
          </w:p>
        </w:tc>
        <w:tc>
          <w:tcPr>
            <w:tcW w:w="1930" w:type="dxa"/>
            <w:vAlign w:val="top"/>
          </w:tcPr>
          <w:p w14:paraId="00F6FB49">
            <w:pPr>
              <w:spacing w:before="4" w:line="209" w:lineRule="auto"/>
              <w:ind w:left="5" w:right="122"/>
              <w:rPr>
                <w:rFonts w:ascii="宋体" w:hAnsi="宋体" w:eastAsia="宋体" w:cs="宋体"/>
                <w:sz w:val="18"/>
                <w:szCs w:val="18"/>
              </w:rPr>
            </w:pPr>
            <w:r>
              <w:rPr>
                <w:rFonts w:ascii="宋体" w:hAnsi="宋体" w:eastAsia="宋体" w:cs="宋体"/>
                <w:color w:val="212529"/>
                <w:spacing w:val="-1"/>
                <w:sz w:val="18"/>
                <w:szCs w:val="18"/>
              </w:rPr>
              <w:t>七、文化旅游体育与传</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媒支出</w:t>
            </w:r>
          </w:p>
        </w:tc>
        <w:tc>
          <w:tcPr>
            <w:tcW w:w="1079" w:type="dxa"/>
            <w:vAlign w:val="top"/>
          </w:tcPr>
          <w:p w14:paraId="4B8D857D">
            <w:pPr>
              <w:pStyle w:val="8"/>
            </w:pPr>
          </w:p>
        </w:tc>
        <w:tc>
          <w:tcPr>
            <w:tcW w:w="1115" w:type="dxa"/>
            <w:vAlign w:val="top"/>
          </w:tcPr>
          <w:p w14:paraId="6C10EF3E">
            <w:pPr>
              <w:pStyle w:val="8"/>
            </w:pPr>
          </w:p>
        </w:tc>
        <w:tc>
          <w:tcPr>
            <w:tcW w:w="863" w:type="dxa"/>
            <w:vAlign w:val="top"/>
          </w:tcPr>
          <w:p w14:paraId="00A16CE4">
            <w:pPr>
              <w:pStyle w:val="8"/>
            </w:pPr>
          </w:p>
        </w:tc>
        <w:tc>
          <w:tcPr>
            <w:tcW w:w="1109" w:type="dxa"/>
            <w:vAlign w:val="top"/>
          </w:tcPr>
          <w:p w14:paraId="60F8EBB9">
            <w:pPr>
              <w:pStyle w:val="8"/>
            </w:pPr>
          </w:p>
        </w:tc>
      </w:tr>
      <w:tr w14:paraId="08A53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539849E">
            <w:pPr>
              <w:pStyle w:val="8"/>
            </w:pPr>
          </w:p>
        </w:tc>
        <w:tc>
          <w:tcPr>
            <w:tcW w:w="1079" w:type="dxa"/>
            <w:vAlign w:val="top"/>
          </w:tcPr>
          <w:p w14:paraId="6CA7F641">
            <w:pPr>
              <w:pStyle w:val="8"/>
            </w:pPr>
          </w:p>
        </w:tc>
        <w:tc>
          <w:tcPr>
            <w:tcW w:w="1930" w:type="dxa"/>
            <w:vAlign w:val="top"/>
          </w:tcPr>
          <w:p w14:paraId="19580483">
            <w:pPr>
              <w:spacing w:before="4" w:line="209" w:lineRule="auto"/>
              <w:ind w:left="20" w:right="122" w:hanging="12"/>
              <w:rPr>
                <w:rFonts w:ascii="宋体" w:hAnsi="宋体" w:eastAsia="宋体" w:cs="宋体"/>
                <w:sz w:val="18"/>
                <w:szCs w:val="18"/>
              </w:rPr>
            </w:pPr>
            <w:r>
              <w:rPr>
                <w:rFonts w:ascii="宋体" w:hAnsi="宋体" w:eastAsia="宋体" w:cs="宋体"/>
                <w:color w:val="212529"/>
                <w:spacing w:val="-2"/>
                <w:sz w:val="18"/>
                <w:szCs w:val="18"/>
              </w:rPr>
              <w:t>八、社会保障和就业支</w:t>
            </w:r>
            <w:r>
              <w:rPr>
                <w:rFonts w:ascii="宋体" w:hAnsi="宋体" w:eastAsia="宋体" w:cs="宋体"/>
                <w:color w:val="212529"/>
                <w:spacing w:val="8"/>
                <w:sz w:val="18"/>
                <w:szCs w:val="18"/>
              </w:rPr>
              <w:t xml:space="preserve"> </w:t>
            </w:r>
            <w:r>
              <w:rPr>
                <w:rFonts w:ascii="宋体" w:hAnsi="宋体" w:eastAsia="宋体" w:cs="宋体"/>
                <w:color w:val="212529"/>
                <w:sz w:val="18"/>
                <w:szCs w:val="18"/>
              </w:rPr>
              <w:t>出</w:t>
            </w:r>
          </w:p>
        </w:tc>
        <w:tc>
          <w:tcPr>
            <w:tcW w:w="1079" w:type="dxa"/>
            <w:vAlign w:val="top"/>
          </w:tcPr>
          <w:p w14:paraId="404BBA45">
            <w:pPr>
              <w:pStyle w:val="8"/>
            </w:pPr>
          </w:p>
        </w:tc>
        <w:tc>
          <w:tcPr>
            <w:tcW w:w="1115" w:type="dxa"/>
            <w:vAlign w:val="top"/>
          </w:tcPr>
          <w:p w14:paraId="2AB218AD">
            <w:pPr>
              <w:pStyle w:val="8"/>
            </w:pPr>
          </w:p>
        </w:tc>
        <w:tc>
          <w:tcPr>
            <w:tcW w:w="863" w:type="dxa"/>
            <w:vAlign w:val="top"/>
          </w:tcPr>
          <w:p w14:paraId="58BFB34B">
            <w:pPr>
              <w:pStyle w:val="8"/>
            </w:pPr>
          </w:p>
        </w:tc>
        <w:tc>
          <w:tcPr>
            <w:tcW w:w="1109" w:type="dxa"/>
            <w:vAlign w:val="top"/>
          </w:tcPr>
          <w:p w14:paraId="22C641FC">
            <w:pPr>
              <w:pStyle w:val="8"/>
            </w:pPr>
          </w:p>
        </w:tc>
      </w:tr>
      <w:tr w14:paraId="289FD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16FDEC93">
            <w:pPr>
              <w:pStyle w:val="8"/>
            </w:pPr>
          </w:p>
        </w:tc>
        <w:tc>
          <w:tcPr>
            <w:tcW w:w="1079" w:type="dxa"/>
            <w:vAlign w:val="top"/>
          </w:tcPr>
          <w:p w14:paraId="422DDE16">
            <w:pPr>
              <w:pStyle w:val="8"/>
            </w:pPr>
          </w:p>
        </w:tc>
        <w:tc>
          <w:tcPr>
            <w:tcW w:w="1930" w:type="dxa"/>
            <w:vAlign w:val="top"/>
          </w:tcPr>
          <w:p w14:paraId="35F0A6A1">
            <w:pPr>
              <w:spacing w:before="111" w:line="219" w:lineRule="auto"/>
              <w:ind w:left="10"/>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079" w:type="dxa"/>
            <w:vAlign w:val="top"/>
          </w:tcPr>
          <w:p w14:paraId="4E20C3FF">
            <w:pPr>
              <w:pStyle w:val="8"/>
            </w:pPr>
          </w:p>
        </w:tc>
        <w:tc>
          <w:tcPr>
            <w:tcW w:w="1115" w:type="dxa"/>
            <w:vAlign w:val="top"/>
          </w:tcPr>
          <w:p w14:paraId="444F34AE">
            <w:pPr>
              <w:pStyle w:val="8"/>
            </w:pPr>
          </w:p>
        </w:tc>
        <w:tc>
          <w:tcPr>
            <w:tcW w:w="863" w:type="dxa"/>
            <w:vAlign w:val="top"/>
          </w:tcPr>
          <w:p w14:paraId="3FEF686C">
            <w:pPr>
              <w:pStyle w:val="8"/>
            </w:pPr>
          </w:p>
        </w:tc>
        <w:tc>
          <w:tcPr>
            <w:tcW w:w="1109" w:type="dxa"/>
            <w:vAlign w:val="top"/>
          </w:tcPr>
          <w:p w14:paraId="2C4353EE">
            <w:pPr>
              <w:pStyle w:val="8"/>
            </w:pPr>
          </w:p>
        </w:tc>
      </w:tr>
      <w:tr w14:paraId="754E4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43ABE3AB">
            <w:pPr>
              <w:pStyle w:val="8"/>
            </w:pPr>
          </w:p>
        </w:tc>
        <w:tc>
          <w:tcPr>
            <w:tcW w:w="1079" w:type="dxa"/>
            <w:vAlign w:val="top"/>
          </w:tcPr>
          <w:p w14:paraId="3F1A7D8B">
            <w:pPr>
              <w:pStyle w:val="8"/>
            </w:pPr>
          </w:p>
        </w:tc>
        <w:tc>
          <w:tcPr>
            <w:tcW w:w="1930" w:type="dxa"/>
            <w:vAlign w:val="top"/>
          </w:tcPr>
          <w:p w14:paraId="2063E68A">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079" w:type="dxa"/>
            <w:vAlign w:val="top"/>
          </w:tcPr>
          <w:p w14:paraId="5238DAFA">
            <w:pPr>
              <w:pStyle w:val="8"/>
            </w:pPr>
          </w:p>
        </w:tc>
        <w:tc>
          <w:tcPr>
            <w:tcW w:w="1115" w:type="dxa"/>
            <w:vAlign w:val="top"/>
          </w:tcPr>
          <w:p w14:paraId="3C1A1848">
            <w:pPr>
              <w:pStyle w:val="8"/>
            </w:pPr>
          </w:p>
        </w:tc>
        <w:tc>
          <w:tcPr>
            <w:tcW w:w="863" w:type="dxa"/>
            <w:vAlign w:val="top"/>
          </w:tcPr>
          <w:p w14:paraId="12A9764D">
            <w:pPr>
              <w:pStyle w:val="8"/>
            </w:pPr>
          </w:p>
        </w:tc>
        <w:tc>
          <w:tcPr>
            <w:tcW w:w="1109" w:type="dxa"/>
            <w:vAlign w:val="top"/>
          </w:tcPr>
          <w:p w14:paraId="51E0EEB6">
            <w:pPr>
              <w:pStyle w:val="8"/>
            </w:pPr>
          </w:p>
        </w:tc>
      </w:tr>
      <w:tr w14:paraId="12EFD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6593667">
            <w:pPr>
              <w:pStyle w:val="8"/>
            </w:pPr>
          </w:p>
        </w:tc>
        <w:tc>
          <w:tcPr>
            <w:tcW w:w="1079" w:type="dxa"/>
            <w:vAlign w:val="top"/>
          </w:tcPr>
          <w:p w14:paraId="289E903D">
            <w:pPr>
              <w:pStyle w:val="8"/>
            </w:pPr>
          </w:p>
        </w:tc>
        <w:tc>
          <w:tcPr>
            <w:tcW w:w="1930" w:type="dxa"/>
            <w:vAlign w:val="top"/>
          </w:tcPr>
          <w:p w14:paraId="1039F982">
            <w:pPr>
              <w:spacing w:before="112" w:line="220" w:lineRule="auto"/>
              <w:ind w:left="6"/>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079" w:type="dxa"/>
            <w:vAlign w:val="top"/>
          </w:tcPr>
          <w:p w14:paraId="1AE4DE20">
            <w:pPr>
              <w:spacing w:before="139" w:line="184" w:lineRule="auto"/>
              <w:jc w:val="right"/>
              <w:rPr>
                <w:rFonts w:hint="default" w:ascii="宋体" w:hAnsi="宋体" w:eastAsia="宋体" w:cs="宋体"/>
                <w:sz w:val="18"/>
                <w:szCs w:val="18"/>
                <w:lang w:val="en-US" w:eastAsia="zh-CN"/>
              </w:rPr>
            </w:pPr>
            <w:r>
              <w:rPr>
                <w:rFonts w:hint="eastAsia" w:ascii="宋体" w:hAnsi="宋体" w:eastAsia="宋体" w:cs="宋体"/>
                <w:color w:val="212529"/>
                <w:spacing w:val="-2"/>
                <w:sz w:val="18"/>
                <w:szCs w:val="18"/>
                <w:lang w:val="en-US" w:eastAsia="zh-CN"/>
              </w:rPr>
              <w:t>2348.53</w:t>
            </w:r>
          </w:p>
        </w:tc>
        <w:tc>
          <w:tcPr>
            <w:tcW w:w="1115" w:type="dxa"/>
            <w:vAlign w:val="top"/>
          </w:tcPr>
          <w:p w14:paraId="5DB184F6">
            <w:pPr>
              <w:spacing w:before="139" w:line="184" w:lineRule="auto"/>
              <w:jc w:val="right"/>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2348.53</w:t>
            </w:r>
          </w:p>
        </w:tc>
        <w:tc>
          <w:tcPr>
            <w:tcW w:w="863" w:type="dxa"/>
            <w:vAlign w:val="top"/>
          </w:tcPr>
          <w:p w14:paraId="12593A90">
            <w:pPr>
              <w:pStyle w:val="8"/>
            </w:pPr>
          </w:p>
        </w:tc>
        <w:tc>
          <w:tcPr>
            <w:tcW w:w="1109" w:type="dxa"/>
            <w:vAlign w:val="top"/>
          </w:tcPr>
          <w:p w14:paraId="08D4F209">
            <w:pPr>
              <w:pStyle w:val="8"/>
            </w:pPr>
          </w:p>
        </w:tc>
      </w:tr>
      <w:tr w14:paraId="166F7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2B59F65F">
            <w:pPr>
              <w:pStyle w:val="8"/>
            </w:pPr>
          </w:p>
        </w:tc>
        <w:tc>
          <w:tcPr>
            <w:tcW w:w="1079" w:type="dxa"/>
            <w:vAlign w:val="top"/>
          </w:tcPr>
          <w:p w14:paraId="049C797F">
            <w:pPr>
              <w:pStyle w:val="8"/>
            </w:pPr>
          </w:p>
        </w:tc>
        <w:tc>
          <w:tcPr>
            <w:tcW w:w="1930" w:type="dxa"/>
            <w:vAlign w:val="top"/>
          </w:tcPr>
          <w:p w14:paraId="741647E6">
            <w:pPr>
              <w:spacing w:before="112" w:line="219" w:lineRule="auto"/>
              <w:ind w:left="6"/>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079" w:type="dxa"/>
            <w:vAlign w:val="top"/>
          </w:tcPr>
          <w:p w14:paraId="4F4FF596">
            <w:pPr>
              <w:pStyle w:val="8"/>
            </w:pPr>
          </w:p>
        </w:tc>
        <w:tc>
          <w:tcPr>
            <w:tcW w:w="1115" w:type="dxa"/>
            <w:vAlign w:val="top"/>
          </w:tcPr>
          <w:p w14:paraId="581BAD5B">
            <w:pPr>
              <w:pStyle w:val="8"/>
            </w:pPr>
          </w:p>
        </w:tc>
        <w:tc>
          <w:tcPr>
            <w:tcW w:w="863" w:type="dxa"/>
            <w:vAlign w:val="top"/>
          </w:tcPr>
          <w:p w14:paraId="63760562">
            <w:pPr>
              <w:pStyle w:val="8"/>
            </w:pPr>
          </w:p>
        </w:tc>
        <w:tc>
          <w:tcPr>
            <w:tcW w:w="1109" w:type="dxa"/>
            <w:vAlign w:val="top"/>
          </w:tcPr>
          <w:p w14:paraId="3C72DFF8">
            <w:pPr>
              <w:pStyle w:val="8"/>
            </w:pPr>
          </w:p>
        </w:tc>
      </w:tr>
      <w:tr w14:paraId="3610E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6E775B81">
            <w:pPr>
              <w:pStyle w:val="8"/>
            </w:pPr>
          </w:p>
        </w:tc>
        <w:tc>
          <w:tcPr>
            <w:tcW w:w="1079" w:type="dxa"/>
            <w:vAlign w:val="top"/>
          </w:tcPr>
          <w:p w14:paraId="5DCC11CB">
            <w:pPr>
              <w:pStyle w:val="8"/>
            </w:pPr>
          </w:p>
        </w:tc>
        <w:tc>
          <w:tcPr>
            <w:tcW w:w="1930" w:type="dxa"/>
            <w:vAlign w:val="top"/>
          </w:tcPr>
          <w:p w14:paraId="422A3613">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079" w:type="dxa"/>
            <w:vAlign w:val="top"/>
          </w:tcPr>
          <w:p w14:paraId="5C2051CA">
            <w:pPr>
              <w:pStyle w:val="8"/>
            </w:pPr>
          </w:p>
        </w:tc>
        <w:tc>
          <w:tcPr>
            <w:tcW w:w="1115" w:type="dxa"/>
            <w:vAlign w:val="top"/>
          </w:tcPr>
          <w:p w14:paraId="524598D8">
            <w:pPr>
              <w:pStyle w:val="8"/>
            </w:pPr>
          </w:p>
        </w:tc>
        <w:tc>
          <w:tcPr>
            <w:tcW w:w="863" w:type="dxa"/>
            <w:vAlign w:val="top"/>
          </w:tcPr>
          <w:p w14:paraId="6E006B78">
            <w:pPr>
              <w:pStyle w:val="8"/>
            </w:pPr>
          </w:p>
        </w:tc>
        <w:tc>
          <w:tcPr>
            <w:tcW w:w="1109" w:type="dxa"/>
            <w:vAlign w:val="top"/>
          </w:tcPr>
          <w:p w14:paraId="32160733">
            <w:pPr>
              <w:pStyle w:val="8"/>
            </w:pPr>
          </w:p>
        </w:tc>
      </w:tr>
      <w:tr w14:paraId="2B0F9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BD515FB">
            <w:pPr>
              <w:pStyle w:val="8"/>
            </w:pPr>
          </w:p>
        </w:tc>
        <w:tc>
          <w:tcPr>
            <w:tcW w:w="1079" w:type="dxa"/>
            <w:vAlign w:val="top"/>
          </w:tcPr>
          <w:p w14:paraId="7E1993B9">
            <w:pPr>
              <w:pStyle w:val="8"/>
            </w:pPr>
          </w:p>
        </w:tc>
        <w:tc>
          <w:tcPr>
            <w:tcW w:w="1930" w:type="dxa"/>
            <w:vAlign w:val="top"/>
          </w:tcPr>
          <w:p w14:paraId="44E276B4">
            <w:pPr>
              <w:spacing w:before="113" w:line="219" w:lineRule="auto"/>
              <w:ind w:left="6"/>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079" w:type="dxa"/>
            <w:vAlign w:val="top"/>
          </w:tcPr>
          <w:p w14:paraId="0CFDD757">
            <w:pPr>
              <w:pStyle w:val="8"/>
            </w:pPr>
          </w:p>
        </w:tc>
        <w:tc>
          <w:tcPr>
            <w:tcW w:w="1115" w:type="dxa"/>
            <w:vAlign w:val="top"/>
          </w:tcPr>
          <w:p w14:paraId="7C125886">
            <w:pPr>
              <w:pStyle w:val="8"/>
            </w:pPr>
          </w:p>
        </w:tc>
        <w:tc>
          <w:tcPr>
            <w:tcW w:w="863" w:type="dxa"/>
            <w:vAlign w:val="top"/>
          </w:tcPr>
          <w:p w14:paraId="1547211A">
            <w:pPr>
              <w:pStyle w:val="8"/>
            </w:pPr>
          </w:p>
        </w:tc>
        <w:tc>
          <w:tcPr>
            <w:tcW w:w="1109" w:type="dxa"/>
            <w:vAlign w:val="top"/>
          </w:tcPr>
          <w:p w14:paraId="1EE1EDEC">
            <w:pPr>
              <w:pStyle w:val="8"/>
            </w:pPr>
          </w:p>
        </w:tc>
      </w:tr>
      <w:tr w14:paraId="0CD31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6EA55C72">
            <w:pPr>
              <w:pStyle w:val="8"/>
            </w:pPr>
          </w:p>
        </w:tc>
        <w:tc>
          <w:tcPr>
            <w:tcW w:w="1079" w:type="dxa"/>
            <w:vAlign w:val="top"/>
          </w:tcPr>
          <w:p w14:paraId="18ACF2F3">
            <w:pPr>
              <w:pStyle w:val="8"/>
            </w:pPr>
          </w:p>
        </w:tc>
        <w:tc>
          <w:tcPr>
            <w:tcW w:w="1930" w:type="dxa"/>
            <w:vAlign w:val="top"/>
          </w:tcPr>
          <w:p w14:paraId="220931F7">
            <w:pPr>
              <w:spacing w:before="4" w:line="209" w:lineRule="auto"/>
              <w:ind w:left="13" w:right="122" w:hanging="7"/>
              <w:rPr>
                <w:rFonts w:ascii="宋体" w:hAnsi="宋体" w:eastAsia="宋体" w:cs="宋体"/>
                <w:sz w:val="18"/>
                <w:szCs w:val="18"/>
              </w:rPr>
            </w:pPr>
            <w:r>
              <w:rPr>
                <w:rFonts w:ascii="宋体" w:hAnsi="宋体" w:eastAsia="宋体" w:cs="宋体"/>
                <w:color w:val="212529"/>
                <w:spacing w:val="-1"/>
                <w:sz w:val="18"/>
                <w:szCs w:val="18"/>
              </w:rPr>
              <w:t>十五、资源勘探工业信</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息等支出</w:t>
            </w:r>
          </w:p>
        </w:tc>
        <w:tc>
          <w:tcPr>
            <w:tcW w:w="1079" w:type="dxa"/>
            <w:vAlign w:val="top"/>
          </w:tcPr>
          <w:p w14:paraId="162AEB44">
            <w:pPr>
              <w:pStyle w:val="8"/>
            </w:pPr>
          </w:p>
        </w:tc>
        <w:tc>
          <w:tcPr>
            <w:tcW w:w="1115" w:type="dxa"/>
            <w:vAlign w:val="top"/>
          </w:tcPr>
          <w:p w14:paraId="0A6044A1">
            <w:pPr>
              <w:pStyle w:val="8"/>
            </w:pPr>
          </w:p>
        </w:tc>
        <w:tc>
          <w:tcPr>
            <w:tcW w:w="863" w:type="dxa"/>
            <w:vAlign w:val="top"/>
          </w:tcPr>
          <w:p w14:paraId="3A8F132B">
            <w:pPr>
              <w:pStyle w:val="8"/>
            </w:pPr>
          </w:p>
        </w:tc>
        <w:tc>
          <w:tcPr>
            <w:tcW w:w="1109" w:type="dxa"/>
            <w:vAlign w:val="top"/>
          </w:tcPr>
          <w:p w14:paraId="23AD5D59">
            <w:pPr>
              <w:pStyle w:val="8"/>
            </w:pPr>
          </w:p>
        </w:tc>
      </w:tr>
      <w:tr w14:paraId="5A320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73624E2">
            <w:pPr>
              <w:pStyle w:val="8"/>
            </w:pPr>
          </w:p>
        </w:tc>
        <w:tc>
          <w:tcPr>
            <w:tcW w:w="1079" w:type="dxa"/>
            <w:vAlign w:val="top"/>
          </w:tcPr>
          <w:p w14:paraId="3549172F">
            <w:pPr>
              <w:pStyle w:val="8"/>
            </w:pPr>
          </w:p>
        </w:tc>
        <w:tc>
          <w:tcPr>
            <w:tcW w:w="1930" w:type="dxa"/>
            <w:vAlign w:val="top"/>
          </w:tcPr>
          <w:p w14:paraId="01FD5AFA">
            <w:pPr>
              <w:spacing w:before="4" w:line="209" w:lineRule="auto"/>
              <w:ind w:left="20" w:right="122" w:hanging="14"/>
              <w:rPr>
                <w:rFonts w:ascii="宋体" w:hAnsi="宋体" w:eastAsia="宋体" w:cs="宋体"/>
                <w:sz w:val="18"/>
                <w:szCs w:val="18"/>
              </w:rPr>
            </w:pPr>
            <w:r>
              <w:rPr>
                <w:rFonts w:ascii="宋体" w:hAnsi="宋体" w:eastAsia="宋体" w:cs="宋体"/>
                <w:color w:val="212529"/>
                <w:spacing w:val="-1"/>
                <w:sz w:val="18"/>
                <w:szCs w:val="18"/>
              </w:rPr>
              <w:t>十六、商业服务业等支</w:t>
            </w:r>
            <w:r>
              <w:rPr>
                <w:rFonts w:ascii="宋体" w:hAnsi="宋体" w:eastAsia="宋体" w:cs="宋体"/>
                <w:color w:val="212529"/>
                <w:sz w:val="18"/>
                <w:szCs w:val="18"/>
              </w:rPr>
              <w:t xml:space="preserve"> 出</w:t>
            </w:r>
          </w:p>
        </w:tc>
        <w:tc>
          <w:tcPr>
            <w:tcW w:w="1079" w:type="dxa"/>
            <w:vAlign w:val="top"/>
          </w:tcPr>
          <w:p w14:paraId="4A6FC06E">
            <w:pPr>
              <w:pStyle w:val="8"/>
            </w:pPr>
          </w:p>
        </w:tc>
        <w:tc>
          <w:tcPr>
            <w:tcW w:w="1115" w:type="dxa"/>
            <w:vAlign w:val="top"/>
          </w:tcPr>
          <w:p w14:paraId="4CF6676A">
            <w:pPr>
              <w:pStyle w:val="8"/>
            </w:pPr>
          </w:p>
        </w:tc>
        <w:tc>
          <w:tcPr>
            <w:tcW w:w="863" w:type="dxa"/>
            <w:vAlign w:val="top"/>
          </w:tcPr>
          <w:p w14:paraId="58AAA261">
            <w:pPr>
              <w:pStyle w:val="8"/>
            </w:pPr>
          </w:p>
        </w:tc>
        <w:tc>
          <w:tcPr>
            <w:tcW w:w="1109" w:type="dxa"/>
            <w:vAlign w:val="top"/>
          </w:tcPr>
          <w:p w14:paraId="69542694">
            <w:pPr>
              <w:pStyle w:val="8"/>
            </w:pPr>
          </w:p>
        </w:tc>
      </w:tr>
      <w:tr w14:paraId="32372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55CC96AE">
            <w:pPr>
              <w:pStyle w:val="8"/>
            </w:pPr>
          </w:p>
        </w:tc>
        <w:tc>
          <w:tcPr>
            <w:tcW w:w="1079" w:type="dxa"/>
            <w:vAlign w:val="top"/>
          </w:tcPr>
          <w:p w14:paraId="7EAE9B47">
            <w:pPr>
              <w:pStyle w:val="8"/>
            </w:pPr>
          </w:p>
        </w:tc>
        <w:tc>
          <w:tcPr>
            <w:tcW w:w="1930" w:type="dxa"/>
            <w:vAlign w:val="top"/>
          </w:tcPr>
          <w:p w14:paraId="19269E86">
            <w:pPr>
              <w:spacing w:before="113" w:line="220" w:lineRule="auto"/>
              <w:ind w:left="6"/>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079" w:type="dxa"/>
            <w:vAlign w:val="top"/>
          </w:tcPr>
          <w:p w14:paraId="72416C19">
            <w:pPr>
              <w:pStyle w:val="8"/>
            </w:pPr>
          </w:p>
        </w:tc>
        <w:tc>
          <w:tcPr>
            <w:tcW w:w="1115" w:type="dxa"/>
            <w:vAlign w:val="top"/>
          </w:tcPr>
          <w:p w14:paraId="16512432">
            <w:pPr>
              <w:pStyle w:val="8"/>
            </w:pPr>
          </w:p>
        </w:tc>
        <w:tc>
          <w:tcPr>
            <w:tcW w:w="863" w:type="dxa"/>
            <w:vAlign w:val="top"/>
          </w:tcPr>
          <w:p w14:paraId="59C7946C">
            <w:pPr>
              <w:pStyle w:val="8"/>
            </w:pPr>
          </w:p>
        </w:tc>
        <w:tc>
          <w:tcPr>
            <w:tcW w:w="1109" w:type="dxa"/>
            <w:vAlign w:val="top"/>
          </w:tcPr>
          <w:p w14:paraId="1E04C10C">
            <w:pPr>
              <w:pStyle w:val="8"/>
            </w:pPr>
          </w:p>
        </w:tc>
      </w:tr>
      <w:tr w14:paraId="1FF53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6C728DB">
            <w:pPr>
              <w:pStyle w:val="8"/>
            </w:pPr>
          </w:p>
        </w:tc>
        <w:tc>
          <w:tcPr>
            <w:tcW w:w="1079" w:type="dxa"/>
            <w:vAlign w:val="top"/>
          </w:tcPr>
          <w:p w14:paraId="20A233FA">
            <w:pPr>
              <w:pStyle w:val="8"/>
            </w:pPr>
          </w:p>
        </w:tc>
        <w:tc>
          <w:tcPr>
            <w:tcW w:w="1930" w:type="dxa"/>
            <w:vAlign w:val="top"/>
          </w:tcPr>
          <w:p w14:paraId="5B5FA503">
            <w:pPr>
              <w:spacing w:before="4" w:line="209" w:lineRule="auto"/>
              <w:ind w:left="20" w:right="122" w:hanging="14"/>
              <w:rPr>
                <w:rFonts w:ascii="宋体" w:hAnsi="宋体" w:eastAsia="宋体" w:cs="宋体"/>
                <w:sz w:val="18"/>
                <w:szCs w:val="18"/>
              </w:rPr>
            </w:pPr>
            <w:r>
              <w:rPr>
                <w:rFonts w:ascii="宋体" w:hAnsi="宋体" w:eastAsia="宋体" w:cs="宋体"/>
                <w:color w:val="212529"/>
                <w:spacing w:val="-1"/>
                <w:sz w:val="18"/>
                <w:szCs w:val="18"/>
              </w:rPr>
              <w:t>十八、援助其他地区支</w:t>
            </w:r>
            <w:r>
              <w:rPr>
                <w:rFonts w:ascii="宋体" w:hAnsi="宋体" w:eastAsia="宋体" w:cs="宋体"/>
                <w:color w:val="212529"/>
                <w:sz w:val="18"/>
                <w:szCs w:val="18"/>
              </w:rPr>
              <w:t xml:space="preserve"> 出</w:t>
            </w:r>
          </w:p>
        </w:tc>
        <w:tc>
          <w:tcPr>
            <w:tcW w:w="1079" w:type="dxa"/>
            <w:vAlign w:val="top"/>
          </w:tcPr>
          <w:p w14:paraId="541356BF">
            <w:pPr>
              <w:pStyle w:val="8"/>
            </w:pPr>
          </w:p>
        </w:tc>
        <w:tc>
          <w:tcPr>
            <w:tcW w:w="1115" w:type="dxa"/>
            <w:vAlign w:val="top"/>
          </w:tcPr>
          <w:p w14:paraId="53D26CAD">
            <w:pPr>
              <w:pStyle w:val="8"/>
            </w:pPr>
          </w:p>
        </w:tc>
        <w:tc>
          <w:tcPr>
            <w:tcW w:w="863" w:type="dxa"/>
            <w:vAlign w:val="top"/>
          </w:tcPr>
          <w:p w14:paraId="7970D9A9">
            <w:pPr>
              <w:pStyle w:val="8"/>
            </w:pPr>
          </w:p>
        </w:tc>
        <w:tc>
          <w:tcPr>
            <w:tcW w:w="1109" w:type="dxa"/>
            <w:vAlign w:val="top"/>
          </w:tcPr>
          <w:p w14:paraId="524DD2C4">
            <w:pPr>
              <w:pStyle w:val="8"/>
            </w:pPr>
          </w:p>
        </w:tc>
      </w:tr>
      <w:tr w14:paraId="37BE1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94846FE">
            <w:pPr>
              <w:pStyle w:val="8"/>
            </w:pPr>
          </w:p>
        </w:tc>
        <w:tc>
          <w:tcPr>
            <w:tcW w:w="1079" w:type="dxa"/>
            <w:vAlign w:val="top"/>
          </w:tcPr>
          <w:p w14:paraId="39E217A2">
            <w:pPr>
              <w:pStyle w:val="8"/>
            </w:pPr>
          </w:p>
        </w:tc>
        <w:tc>
          <w:tcPr>
            <w:tcW w:w="1930" w:type="dxa"/>
            <w:vAlign w:val="top"/>
          </w:tcPr>
          <w:p w14:paraId="7AC87858">
            <w:pPr>
              <w:spacing w:before="4" w:line="209" w:lineRule="auto"/>
              <w:ind w:left="11" w:right="122" w:hanging="5"/>
              <w:rPr>
                <w:rFonts w:ascii="宋体" w:hAnsi="宋体" w:eastAsia="宋体" w:cs="宋体"/>
                <w:sz w:val="18"/>
                <w:szCs w:val="18"/>
              </w:rPr>
            </w:pPr>
            <w:r>
              <w:rPr>
                <w:rFonts w:ascii="宋体" w:hAnsi="宋体" w:eastAsia="宋体" w:cs="宋体"/>
                <w:color w:val="212529"/>
                <w:spacing w:val="-5"/>
                <w:sz w:val="18"/>
                <w:szCs w:val="18"/>
              </w:rPr>
              <w:t>十九、</w:t>
            </w:r>
            <w:r>
              <w:rPr>
                <w:rFonts w:ascii="宋体" w:hAnsi="宋体" w:eastAsia="宋体" w:cs="宋体"/>
                <w:color w:val="212529"/>
                <w:spacing w:val="-50"/>
                <w:sz w:val="18"/>
                <w:szCs w:val="18"/>
              </w:rPr>
              <w:t xml:space="preserve"> </w:t>
            </w:r>
            <w:r>
              <w:rPr>
                <w:rFonts w:ascii="宋体" w:hAnsi="宋体" w:eastAsia="宋体" w:cs="宋体"/>
                <w:color w:val="212529"/>
                <w:spacing w:val="-5"/>
                <w:sz w:val="18"/>
                <w:szCs w:val="18"/>
              </w:rPr>
              <w:t>自然资源海洋气</w:t>
            </w:r>
            <w:r>
              <w:rPr>
                <w:rFonts w:ascii="宋体" w:hAnsi="宋体" w:eastAsia="宋体" w:cs="宋体"/>
                <w:color w:val="212529"/>
                <w:sz w:val="18"/>
                <w:szCs w:val="18"/>
              </w:rPr>
              <w:t xml:space="preserve"> </w:t>
            </w:r>
            <w:r>
              <w:rPr>
                <w:rFonts w:ascii="宋体" w:hAnsi="宋体" w:eastAsia="宋体" w:cs="宋体"/>
                <w:color w:val="212529"/>
                <w:spacing w:val="-4"/>
                <w:sz w:val="18"/>
                <w:szCs w:val="18"/>
              </w:rPr>
              <w:t>象等支出</w:t>
            </w:r>
          </w:p>
        </w:tc>
        <w:tc>
          <w:tcPr>
            <w:tcW w:w="1079" w:type="dxa"/>
            <w:vAlign w:val="top"/>
          </w:tcPr>
          <w:p w14:paraId="3706D286">
            <w:pPr>
              <w:pStyle w:val="8"/>
            </w:pPr>
          </w:p>
        </w:tc>
        <w:tc>
          <w:tcPr>
            <w:tcW w:w="1115" w:type="dxa"/>
            <w:vAlign w:val="top"/>
          </w:tcPr>
          <w:p w14:paraId="6D059D8F">
            <w:pPr>
              <w:pStyle w:val="8"/>
            </w:pPr>
          </w:p>
        </w:tc>
        <w:tc>
          <w:tcPr>
            <w:tcW w:w="863" w:type="dxa"/>
            <w:vAlign w:val="top"/>
          </w:tcPr>
          <w:p w14:paraId="0011CC14">
            <w:pPr>
              <w:pStyle w:val="8"/>
            </w:pPr>
          </w:p>
        </w:tc>
        <w:tc>
          <w:tcPr>
            <w:tcW w:w="1109" w:type="dxa"/>
            <w:vAlign w:val="top"/>
          </w:tcPr>
          <w:p w14:paraId="496BD7F6">
            <w:pPr>
              <w:pStyle w:val="8"/>
            </w:pPr>
          </w:p>
        </w:tc>
      </w:tr>
      <w:tr w14:paraId="7EB8A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2E08030">
            <w:pPr>
              <w:pStyle w:val="8"/>
            </w:pPr>
          </w:p>
        </w:tc>
        <w:tc>
          <w:tcPr>
            <w:tcW w:w="1079" w:type="dxa"/>
            <w:vAlign w:val="top"/>
          </w:tcPr>
          <w:p w14:paraId="11A1EA47">
            <w:pPr>
              <w:pStyle w:val="8"/>
            </w:pPr>
          </w:p>
        </w:tc>
        <w:tc>
          <w:tcPr>
            <w:tcW w:w="1930" w:type="dxa"/>
            <w:vAlign w:val="top"/>
          </w:tcPr>
          <w:p w14:paraId="07840BEA">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079" w:type="dxa"/>
            <w:vAlign w:val="top"/>
          </w:tcPr>
          <w:p w14:paraId="6B325BAB">
            <w:pPr>
              <w:pStyle w:val="8"/>
            </w:pPr>
          </w:p>
        </w:tc>
        <w:tc>
          <w:tcPr>
            <w:tcW w:w="1115" w:type="dxa"/>
            <w:vAlign w:val="top"/>
          </w:tcPr>
          <w:p w14:paraId="26F92ACA">
            <w:pPr>
              <w:pStyle w:val="8"/>
            </w:pPr>
          </w:p>
        </w:tc>
        <w:tc>
          <w:tcPr>
            <w:tcW w:w="863" w:type="dxa"/>
            <w:vAlign w:val="top"/>
          </w:tcPr>
          <w:p w14:paraId="16B89390">
            <w:pPr>
              <w:pStyle w:val="8"/>
            </w:pPr>
          </w:p>
        </w:tc>
        <w:tc>
          <w:tcPr>
            <w:tcW w:w="1109" w:type="dxa"/>
            <w:vAlign w:val="top"/>
          </w:tcPr>
          <w:p w14:paraId="73BB1506">
            <w:pPr>
              <w:pStyle w:val="8"/>
            </w:pPr>
          </w:p>
        </w:tc>
      </w:tr>
      <w:tr w14:paraId="51FED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111259C7">
            <w:pPr>
              <w:pStyle w:val="8"/>
            </w:pPr>
          </w:p>
        </w:tc>
        <w:tc>
          <w:tcPr>
            <w:tcW w:w="1079" w:type="dxa"/>
            <w:vAlign w:val="top"/>
          </w:tcPr>
          <w:p w14:paraId="24578ED8">
            <w:pPr>
              <w:pStyle w:val="8"/>
            </w:pPr>
          </w:p>
        </w:tc>
        <w:tc>
          <w:tcPr>
            <w:tcW w:w="1930" w:type="dxa"/>
            <w:vAlign w:val="top"/>
          </w:tcPr>
          <w:p w14:paraId="3D381DA3">
            <w:pPr>
              <w:spacing w:before="6" w:line="208" w:lineRule="auto"/>
              <w:ind w:left="6" w:right="122" w:firstLine="2"/>
              <w:rPr>
                <w:rFonts w:ascii="宋体" w:hAnsi="宋体" w:eastAsia="宋体" w:cs="宋体"/>
                <w:sz w:val="18"/>
                <w:szCs w:val="18"/>
              </w:rPr>
            </w:pPr>
            <w:r>
              <w:rPr>
                <w:rFonts w:ascii="宋体" w:hAnsi="宋体" w:eastAsia="宋体" w:cs="宋体"/>
                <w:color w:val="212529"/>
                <w:spacing w:val="-2"/>
                <w:sz w:val="18"/>
                <w:szCs w:val="18"/>
              </w:rPr>
              <w:t>二十一、粮油物资储备</w:t>
            </w:r>
            <w:r>
              <w:rPr>
                <w:rFonts w:ascii="宋体" w:hAnsi="宋体" w:eastAsia="宋体" w:cs="宋体"/>
                <w:color w:val="212529"/>
                <w:spacing w:val="8"/>
                <w:sz w:val="18"/>
                <w:szCs w:val="18"/>
              </w:rPr>
              <w:t xml:space="preserve"> </w:t>
            </w:r>
            <w:r>
              <w:rPr>
                <w:rFonts w:ascii="宋体" w:hAnsi="宋体" w:eastAsia="宋体" w:cs="宋体"/>
                <w:color w:val="212529"/>
                <w:spacing w:val="-5"/>
                <w:sz w:val="18"/>
                <w:szCs w:val="18"/>
              </w:rPr>
              <w:t>支出</w:t>
            </w:r>
          </w:p>
        </w:tc>
        <w:tc>
          <w:tcPr>
            <w:tcW w:w="1079" w:type="dxa"/>
            <w:vAlign w:val="top"/>
          </w:tcPr>
          <w:p w14:paraId="38D5C758">
            <w:pPr>
              <w:pStyle w:val="8"/>
            </w:pPr>
          </w:p>
        </w:tc>
        <w:tc>
          <w:tcPr>
            <w:tcW w:w="1115" w:type="dxa"/>
            <w:vAlign w:val="top"/>
          </w:tcPr>
          <w:p w14:paraId="4FD8E943">
            <w:pPr>
              <w:pStyle w:val="8"/>
            </w:pPr>
          </w:p>
        </w:tc>
        <w:tc>
          <w:tcPr>
            <w:tcW w:w="863" w:type="dxa"/>
            <w:vAlign w:val="top"/>
          </w:tcPr>
          <w:p w14:paraId="56D233FE">
            <w:pPr>
              <w:pStyle w:val="8"/>
            </w:pPr>
          </w:p>
        </w:tc>
        <w:tc>
          <w:tcPr>
            <w:tcW w:w="1109" w:type="dxa"/>
            <w:vAlign w:val="top"/>
          </w:tcPr>
          <w:p w14:paraId="0B454CB3">
            <w:pPr>
              <w:pStyle w:val="8"/>
            </w:pPr>
          </w:p>
        </w:tc>
      </w:tr>
      <w:tr w14:paraId="52066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57E5A3C9">
            <w:pPr>
              <w:pStyle w:val="8"/>
            </w:pPr>
          </w:p>
        </w:tc>
        <w:tc>
          <w:tcPr>
            <w:tcW w:w="1079" w:type="dxa"/>
            <w:vAlign w:val="top"/>
          </w:tcPr>
          <w:p w14:paraId="73B14C5E">
            <w:pPr>
              <w:pStyle w:val="8"/>
            </w:pPr>
          </w:p>
        </w:tc>
        <w:tc>
          <w:tcPr>
            <w:tcW w:w="1930" w:type="dxa"/>
            <w:vAlign w:val="top"/>
          </w:tcPr>
          <w:p w14:paraId="6B68C660">
            <w:pPr>
              <w:spacing w:before="6" w:line="208" w:lineRule="auto"/>
              <w:ind w:left="7" w:right="122" w:firstLine="1"/>
              <w:rPr>
                <w:rFonts w:ascii="宋体" w:hAnsi="宋体" w:eastAsia="宋体" w:cs="宋体"/>
                <w:sz w:val="18"/>
                <w:szCs w:val="18"/>
              </w:rPr>
            </w:pPr>
            <w:r>
              <w:rPr>
                <w:rFonts w:ascii="宋体" w:hAnsi="宋体" w:eastAsia="宋体" w:cs="宋体"/>
                <w:color w:val="212529"/>
                <w:spacing w:val="-2"/>
                <w:sz w:val="18"/>
                <w:szCs w:val="18"/>
              </w:rPr>
              <w:t>二十二、国有资本经营</w:t>
            </w:r>
            <w:r>
              <w:rPr>
                <w:rFonts w:ascii="宋体" w:hAnsi="宋体" w:eastAsia="宋体" w:cs="宋体"/>
                <w:color w:val="212529"/>
                <w:spacing w:val="8"/>
                <w:sz w:val="18"/>
                <w:szCs w:val="18"/>
              </w:rPr>
              <w:t xml:space="preserve"> </w:t>
            </w:r>
            <w:r>
              <w:rPr>
                <w:rFonts w:ascii="宋体" w:hAnsi="宋体" w:eastAsia="宋体" w:cs="宋体"/>
                <w:color w:val="212529"/>
                <w:spacing w:val="-3"/>
                <w:sz w:val="18"/>
                <w:szCs w:val="18"/>
              </w:rPr>
              <w:t>预算支出</w:t>
            </w:r>
          </w:p>
        </w:tc>
        <w:tc>
          <w:tcPr>
            <w:tcW w:w="1079" w:type="dxa"/>
            <w:vAlign w:val="top"/>
          </w:tcPr>
          <w:p w14:paraId="5BB46CE0">
            <w:pPr>
              <w:pStyle w:val="8"/>
            </w:pPr>
          </w:p>
        </w:tc>
        <w:tc>
          <w:tcPr>
            <w:tcW w:w="1115" w:type="dxa"/>
            <w:vAlign w:val="top"/>
          </w:tcPr>
          <w:p w14:paraId="51B2B223">
            <w:pPr>
              <w:pStyle w:val="8"/>
            </w:pPr>
          </w:p>
        </w:tc>
        <w:tc>
          <w:tcPr>
            <w:tcW w:w="863" w:type="dxa"/>
            <w:vAlign w:val="top"/>
          </w:tcPr>
          <w:p w14:paraId="3E8369DF">
            <w:pPr>
              <w:pStyle w:val="8"/>
            </w:pPr>
          </w:p>
        </w:tc>
        <w:tc>
          <w:tcPr>
            <w:tcW w:w="1109" w:type="dxa"/>
            <w:vAlign w:val="top"/>
          </w:tcPr>
          <w:p w14:paraId="24F7985E">
            <w:pPr>
              <w:pStyle w:val="8"/>
            </w:pPr>
          </w:p>
        </w:tc>
      </w:tr>
      <w:tr w14:paraId="11408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61F14BF5">
            <w:pPr>
              <w:pStyle w:val="8"/>
            </w:pPr>
          </w:p>
        </w:tc>
        <w:tc>
          <w:tcPr>
            <w:tcW w:w="1079" w:type="dxa"/>
            <w:vAlign w:val="top"/>
          </w:tcPr>
          <w:p w14:paraId="62BE1537">
            <w:pPr>
              <w:pStyle w:val="8"/>
            </w:pPr>
          </w:p>
        </w:tc>
        <w:tc>
          <w:tcPr>
            <w:tcW w:w="1930" w:type="dxa"/>
            <w:vAlign w:val="top"/>
          </w:tcPr>
          <w:p w14:paraId="085E9661">
            <w:pPr>
              <w:spacing w:before="6" w:line="208" w:lineRule="auto"/>
              <w:ind w:left="10" w:right="122" w:hanging="2"/>
              <w:rPr>
                <w:rFonts w:ascii="宋体" w:hAnsi="宋体" w:eastAsia="宋体" w:cs="宋体"/>
                <w:sz w:val="18"/>
                <w:szCs w:val="18"/>
              </w:rPr>
            </w:pPr>
            <w:r>
              <w:rPr>
                <w:rFonts w:ascii="宋体" w:hAnsi="宋体" w:eastAsia="宋体" w:cs="宋体"/>
                <w:color w:val="212529"/>
                <w:spacing w:val="-2"/>
                <w:sz w:val="18"/>
                <w:szCs w:val="18"/>
              </w:rPr>
              <w:t>二十三、灾害防治及应</w:t>
            </w:r>
            <w:r>
              <w:rPr>
                <w:rFonts w:ascii="宋体" w:hAnsi="宋体" w:eastAsia="宋体" w:cs="宋体"/>
                <w:color w:val="212529"/>
                <w:spacing w:val="8"/>
                <w:sz w:val="18"/>
                <w:szCs w:val="18"/>
              </w:rPr>
              <w:t xml:space="preserve"> </w:t>
            </w:r>
            <w:r>
              <w:rPr>
                <w:rFonts w:ascii="宋体" w:hAnsi="宋体" w:eastAsia="宋体" w:cs="宋体"/>
                <w:color w:val="212529"/>
                <w:spacing w:val="-3"/>
                <w:sz w:val="18"/>
                <w:szCs w:val="18"/>
              </w:rPr>
              <w:t>急管理支出</w:t>
            </w:r>
          </w:p>
        </w:tc>
        <w:tc>
          <w:tcPr>
            <w:tcW w:w="1079" w:type="dxa"/>
            <w:vAlign w:val="top"/>
          </w:tcPr>
          <w:p w14:paraId="173A27C7">
            <w:pPr>
              <w:pStyle w:val="8"/>
            </w:pPr>
          </w:p>
        </w:tc>
        <w:tc>
          <w:tcPr>
            <w:tcW w:w="1115" w:type="dxa"/>
            <w:vAlign w:val="top"/>
          </w:tcPr>
          <w:p w14:paraId="798963F8">
            <w:pPr>
              <w:pStyle w:val="8"/>
            </w:pPr>
          </w:p>
        </w:tc>
        <w:tc>
          <w:tcPr>
            <w:tcW w:w="863" w:type="dxa"/>
            <w:vAlign w:val="top"/>
          </w:tcPr>
          <w:p w14:paraId="7030587D">
            <w:pPr>
              <w:pStyle w:val="8"/>
            </w:pPr>
          </w:p>
        </w:tc>
        <w:tc>
          <w:tcPr>
            <w:tcW w:w="1109" w:type="dxa"/>
            <w:vAlign w:val="top"/>
          </w:tcPr>
          <w:p w14:paraId="6BACFB2F">
            <w:pPr>
              <w:pStyle w:val="8"/>
            </w:pPr>
          </w:p>
        </w:tc>
      </w:tr>
      <w:tr w14:paraId="2C6B3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A589C03">
            <w:pPr>
              <w:pStyle w:val="8"/>
            </w:pPr>
          </w:p>
        </w:tc>
        <w:tc>
          <w:tcPr>
            <w:tcW w:w="1079" w:type="dxa"/>
            <w:vAlign w:val="top"/>
          </w:tcPr>
          <w:p w14:paraId="30A5C5AB">
            <w:pPr>
              <w:pStyle w:val="8"/>
            </w:pPr>
          </w:p>
        </w:tc>
        <w:tc>
          <w:tcPr>
            <w:tcW w:w="1930" w:type="dxa"/>
            <w:vAlign w:val="top"/>
          </w:tcPr>
          <w:p w14:paraId="33CEFC35">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079" w:type="dxa"/>
            <w:vAlign w:val="top"/>
          </w:tcPr>
          <w:p w14:paraId="5DF1B256">
            <w:pPr>
              <w:pStyle w:val="8"/>
            </w:pPr>
          </w:p>
        </w:tc>
        <w:tc>
          <w:tcPr>
            <w:tcW w:w="1115" w:type="dxa"/>
            <w:vAlign w:val="top"/>
          </w:tcPr>
          <w:p w14:paraId="4826B283">
            <w:pPr>
              <w:pStyle w:val="8"/>
            </w:pPr>
          </w:p>
        </w:tc>
        <w:tc>
          <w:tcPr>
            <w:tcW w:w="863" w:type="dxa"/>
            <w:vAlign w:val="top"/>
          </w:tcPr>
          <w:p w14:paraId="1FA25DB4">
            <w:pPr>
              <w:pStyle w:val="8"/>
            </w:pPr>
          </w:p>
        </w:tc>
        <w:tc>
          <w:tcPr>
            <w:tcW w:w="1109" w:type="dxa"/>
            <w:vAlign w:val="top"/>
          </w:tcPr>
          <w:p w14:paraId="635C2A17">
            <w:pPr>
              <w:pStyle w:val="8"/>
            </w:pPr>
          </w:p>
        </w:tc>
      </w:tr>
      <w:tr w14:paraId="047FD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2B0DC09B">
            <w:pPr>
              <w:pStyle w:val="8"/>
            </w:pPr>
          </w:p>
        </w:tc>
        <w:tc>
          <w:tcPr>
            <w:tcW w:w="1079" w:type="dxa"/>
            <w:vAlign w:val="top"/>
          </w:tcPr>
          <w:p w14:paraId="2D4AE394">
            <w:pPr>
              <w:pStyle w:val="8"/>
            </w:pPr>
          </w:p>
        </w:tc>
        <w:tc>
          <w:tcPr>
            <w:tcW w:w="1930" w:type="dxa"/>
            <w:vAlign w:val="top"/>
          </w:tcPr>
          <w:p w14:paraId="2CBEBB66">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079" w:type="dxa"/>
            <w:vAlign w:val="top"/>
          </w:tcPr>
          <w:p w14:paraId="04C85041">
            <w:pPr>
              <w:pStyle w:val="8"/>
            </w:pPr>
          </w:p>
        </w:tc>
        <w:tc>
          <w:tcPr>
            <w:tcW w:w="1115" w:type="dxa"/>
            <w:vAlign w:val="top"/>
          </w:tcPr>
          <w:p w14:paraId="6AA66229">
            <w:pPr>
              <w:pStyle w:val="8"/>
            </w:pPr>
          </w:p>
        </w:tc>
        <w:tc>
          <w:tcPr>
            <w:tcW w:w="863" w:type="dxa"/>
            <w:vAlign w:val="top"/>
          </w:tcPr>
          <w:p w14:paraId="00AFA38B">
            <w:pPr>
              <w:pStyle w:val="8"/>
            </w:pPr>
          </w:p>
        </w:tc>
        <w:tc>
          <w:tcPr>
            <w:tcW w:w="1109" w:type="dxa"/>
            <w:vAlign w:val="top"/>
          </w:tcPr>
          <w:p w14:paraId="294FB812">
            <w:pPr>
              <w:pStyle w:val="8"/>
            </w:pPr>
          </w:p>
        </w:tc>
      </w:tr>
      <w:tr w14:paraId="58935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6EF378B">
            <w:pPr>
              <w:pStyle w:val="8"/>
            </w:pPr>
          </w:p>
        </w:tc>
        <w:tc>
          <w:tcPr>
            <w:tcW w:w="1079" w:type="dxa"/>
            <w:vAlign w:val="top"/>
          </w:tcPr>
          <w:p w14:paraId="4E66BB6A">
            <w:pPr>
              <w:pStyle w:val="8"/>
            </w:pPr>
          </w:p>
        </w:tc>
        <w:tc>
          <w:tcPr>
            <w:tcW w:w="1930" w:type="dxa"/>
            <w:vAlign w:val="top"/>
          </w:tcPr>
          <w:p w14:paraId="24F72CB7">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079" w:type="dxa"/>
            <w:vAlign w:val="top"/>
          </w:tcPr>
          <w:p w14:paraId="2AC61C03">
            <w:pPr>
              <w:pStyle w:val="8"/>
            </w:pPr>
          </w:p>
        </w:tc>
        <w:tc>
          <w:tcPr>
            <w:tcW w:w="1115" w:type="dxa"/>
            <w:vAlign w:val="top"/>
          </w:tcPr>
          <w:p w14:paraId="6AE35B4A">
            <w:pPr>
              <w:pStyle w:val="8"/>
            </w:pPr>
          </w:p>
        </w:tc>
        <w:tc>
          <w:tcPr>
            <w:tcW w:w="863" w:type="dxa"/>
            <w:vAlign w:val="top"/>
          </w:tcPr>
          <w:p w14:paraId="65C1159B">
            <w:pPr>
              <w:pStyle w:val="8"/>
            </w:pPr>
          </w:p>
        </w:tc>
        <w:tc>
          <w:tcPr>
            <w:tcW w:w="1109" w:type="dxa"/>
            <w:vAlign w:val="top"/>
          </w:tcPr>
          <w:p w14:paraId="407722B7">
            <w:pPr>
              <w:pStyle w:val="8"/>
            </w:pPr>
          </w:p>
        </w:tc>
      </w:tr>
      <w:tr w14:paraId="3AC73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4C16A585">
            <w:pPr>
              <w:pStyle w:val="8"/>
            </w:pPr>
          </w:p>
        </w:tc>
        <w:tc>
          <w:tcPr>
            <w:tcW w:w="1079" w:type="dxa"/>
            <w:vAlign w:val="top"/>
          </w:tcPr>
          <w:p w14:paraId="5C4DF1D0">
            <w:pPr>
              <w:pStyle w:val="8"/>
            </w:pPr>
          </w:p>
        </w:tc>
        <w:tc>
          <w:tcPr>
            <w:tcW w:w="1930" w:type="dxa"/>
            <w:vAlign w:val="top"/>
          </w:tcPr>
          <w:p w14:paraId="4217E5AD">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079" w:type="dxa"/>
            <w:vAlign w:val="top"/>
          </w:tcPr>
          <w:p w14:paraId="78CC7B22">
            <w:pPr>
              <w:pStyle w:val="8"/>
            </w:pPr>
          </w:p>
        </w:tc>
        <w:tc>
          <w:tcPr>
            <w:tcW w:w="1115" w:type="dxa"/>
            <w:vAlign w:val="top"/>
          </w:tcPr>
          <w:p w14:paraId="1492EE76">
            <w:pPr>
              <w:pStyle w:val="8"/>
            </w:pPr>
          </w:p>
        </w:tc>
        <w:tc>
          <w:tcPr>
            <w:tcW w:w="863" w:type="dxa"/>
            <w:vAlign w:val="top"/>
          </w:tcPr>
          <w:p w14:paraId="000BBC7B">
            <w:pPr>
              <w:pStyle w:val="8"/>
            </w:pPr>
          </w:p>
        </w:tc>
        <w:tc>
          <w:tcPr>
            <w:tcW w:w="1109" w:type="dxa"/>
            <w:vAlign w:val="top"/>
          </w:tcPr>
          <w:p w14:paraId="20CFFB0D">
            <w:pPr>
              <w:pStyle w:val="8"/>
            </w:pPr>
          </w:p>
        </w:tc>
      </w:tr>
      <w:tr w14:paraId="194CE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vAlign w:val="top"/>
          </w:tcPr>
          <w:p w14:paraId="2518EC4A">
            <w:pPr>
              <w:pStyle w:val="8"/>
            </w:pPr>
          </w:p>
        </w:tc>
        <w:tc>
          <w:tcPr>
            <w:tcW w:w="1079" w:type="dxa"/>
            <w:vAlign w:val="top"/>
          </w:tcPr>
          <w:p w14:paraId="2C2208EF">
            <w:pPr>
              <w:pStyle w:val="8"/>
            </w:pPr>
          </w:p>
        </w:tc>
        <w:tc>
          <w:tcPr>
            <w:tcW w:w="1930" w:type="dxa"/>
            <w:vAlign w:val="top"/>
          </w:tcPr>
          <w:p w14:paraId="5C0B86D2">
            <w:pPr>
              <w:spacing w:before="114" w:line="219" w:lineRule="auto"/>
              <w:ind w:left="8"/>
              <w:rPr>
                <w:rFonts w:ascii="宋体" w:hAnsi="宋体" w:eastAsia="宋体" w:cs="宋体"/>
                <w:sz w:val="18"/>
                <w:szCs w:val="18"/>
              </w:rPr>
            </w:pPr>
            <w:r>
              <w:rPr>
                <w:rFonts w:ascii="宋体" w:hAnsi="宋体" w:eastAsia="宋体" w:cs="宋体"/>
                <w:color w:val="212529"/>
                <w:spacing w:val="-2"/>
                <w:sz w:val="18"/>
                <w:szCs w:val="18"/>
              </w:rPr>
              <w:t>二十八、债务付息支出</w:t>
            </w:r>
          </w:p>
        </w:tc>
        <w:tc>
          <w:tcPr>
            <w:tcW w:w="1079" w:type="dxa"/>
            <w:vAlign w:val="top"/>
          </w:tcPr>
          <w:p w14:paraId="5FC7A2B3">
            <w:pPr>
              <w:pStyle w:val="8"/>
            </w:pPr>
          </w:p>
        </w:tc>
        <w:tc>
          <w:tcPr>
            <w:tcW w:w="1115" w:type="dxa"/>
            <w:vAlign w:val="top"/>
          </w:tcPr>
          <w:p w14:paraId="05E5FC91">
            <w:pPr>
              <w:pStyle w:val="8"/>
            </w:pPr>
          </w:p>
        </w:tc>
        <w:tc>
          <w:tcPr>
            <w:tcW w:w="863" w:type="dxa"/>
            <w:vAlign w:val="top"/>
          </w:tcPr>
          <w:p w14:paraId="67D9DF2A">
            <w:pPr>
              <w:pStyle w:val="8"/>
            </w:pPr>
          </w:p>
        </w:tc>
        <w:tc>
          <w:tcPr>
            <w:tcW w:w="1109" w:type="dxa"/>
            <w:vAlign w:val="top"/>
          </w:tcPr>
          <w:p w14:paraId="22FDD7EB">
            <w:pPr>
              <w:pStyle w:val="8"/>
            </w:pPr>
          </w:p>
        </w:tc>
      </w:tr>
    </w:tbl>
    <w:p w14:paraId="0B85A308">
      <w:pPr>
        <w:pStyle w:val="2"/>
      </w:pPr>
    </w:p>
    <w:p w14:paraId="57D0DC5C">
      <w:pPr>
        <w:sectPr>
          <w:footerReference r:id="rId16" w:type="default"/>
          <w:pgSz w:w="11900" w:h="16840"/>
          <w:pgMar w:top="611" w:right="600" w:bottom="311" w:left="600" w:header="357" w:footer="153" w:gutter="0"/>
          <w:pgNumType w:fmt="decimal"/>
          <w:cols w:space="720" w:num="1"/>
        </w:sectPr>
      </w:pPr>
    </w:p>
    <w:p w14:paraId="171C524D">
      <w:pPr>
        <w:spacing w:before="106"/>
      </w:pPr>
    </w:p>
    <w:tbl>
      <w:tblPr>
        <w:tblStyle w:val="7"/>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1"/>
        <w:gridCol w:w="1079"/>
        <w:gridCol w:w="1930"/>
        <w:gridCol w:w="1079"/>
        <w:gridCol w:w="1115"/>
        <w:gridCol w:w="863"/>
        <w:gridCol w:w="1109"/>
      </w:tblGrid>
      <w:tr w14:paraId="07812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vAlign w:val="top"/>
          </w:tcPr>
          <w:p w14:paraId="12A8918A">
            <w:pPr>
              <w:pStyle w:val="8"/>
            </w:pPr>
          </w:p>
        </w:tc>
        <w:tc>
          <w:tcPr>
            <w:tcW w:w="1079" w:type="dxa"/>
            <w:vAlign w:val="top"/>
          </w:tcPr>
          <w:p w14:paraId="683E9207">
            <w:pPr>
              <w:pStyle w:val="8"/>
            </w:pPr>
          </w:p>
        </w:tc>
        <w:tc>
          <w:tcPr>
            <w:tcW w:w="1930" w:type="dxa"/>
            <w:vAlign w:val="top"/>
          </w:tcPr>
          <w:p w14:paraId="3A94A2EA">
            <w:pPr>
              <w:spacing w:before="3" w:line="212" w:lineRule="auto"/>
              <w:ind w:left="6" w:right="122" w:firstLine="2"/>
              <w:rPr>
                <w:rFonts w:ascii="宋体" w:hAnsi="宋体" w:eastAsia="宋体" w:cs="宋体"/>
                <w:sz w:val="18"/>
                <w:szCs w:val="18"/>
              </w:rPr>
            </w:pPr>
            <w:r>
              <w:rPr>
                <w:rFonts w:ascii="宋体" w:hAnsi="宋体" w:eastAsia="宋体" w:cs="宋体"/>
                <w:color w:val="212529"/>
                <w:spacing w:val="-2"/>
                <w:sz w:val="18"/>
                <w:szCs w:val="18"/>
              </w:rPr>
              <w:t>二十九、债务发行费用</w:t>
            </w:r>
            <w:r>
              <w:rPr>
                <w:rFonts w:ascii="宋体" w:hAnsi="宋体" w:eastAsia="宋体" w:cs="宋体"/>
                <w:color w:val="212529"/>
                <w:spacing w:val="8"/>
                <w:sz w:val="18"/>
                <w:szCs w:val="18"/>
              </w:rPr>
              <w:t xml:space="preserve"> </w:t>
            </w:r>
            <w:r>
              <w:rPr>
                <w:rFonts w:ascii="宋体" w:hAnsi="宋体" w:eastAsia="宋体" w:cs="宋体"/>
                <w:color w:val="212529"/>
                <w:spacing w:val="-5"/>
                <w:sz w:val="18"/>
                <w:szCs w:val="18"/>
              </w:rPr>
              <w:t>支出</w:t>
            </w:r>
          </w:p>
        </w:tc>
        <w:tc>
          <w:tcPr>
            <w:tcW w:w="1079" w:type="dxa"/>
            <w:vAlign w:val="top"/>
          </w:tcPr>
          <w:p w14:paraId="3789BD72">
            <w:pPr>
              <w:pStyle w:val="8"/>
            </w:pPr>
          </w:p>
        </w:tc>
        <w:tc>
          <w:tcPr>
            <w:tcW w:w="1115" w:type="dxa"/>
            <w:vAlign w:val="top"/>
          </w:tcPr>
          <w:p w14:paraId="6AEDECCF">
            <w:pPr>
              <w:pStyle w:val="8"/>
            </w:pPr>
          </w:p>
        </w:tc>
        <w:tc>
          <w:tcPr>
            <w:tcW w:w="863" w:type="dxa"/>
            <w:vAlign w:val="top"/>
          </w:tcPr>
          <w:p w14:paraId="35BC88B2">
            <w:pPr>
              <w:pStyle w:val="8"/>
            </w:pPr>
          </w:p>
        </w:tc>
        <w:tc>
          <w:tcPr>
            <w:tcW w:w="1109" w:type="dxa"/>
            <w:vAlign w:val="top"/>
          </w:tcPr>
          <w:p w14:paraId="7C58DC9F">
            <w:pPr>
              <w:pStyle w:val="8"/>
            </w:pPr>
          </w:p>
        </w:tc>
      </w:tr>
      <w:tr w14:paraId="158E0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0686E751">
            <w:pPr>
              <w:pStyle w:val="8"/>
            </w:pPr>
          </w:p>
        </w:tc>
        <w:tc>
          <w:tcPr>
            <w:tcW w:w="1079" w:type="dxa"/>
            <w:vAlign w:val="top"/>
          </w:tcPr>
          <w:p w14:paraId="49F9FC66">
            <w:pPr>
              <w:pStyle w:val="8"/>
            </w:pPr>
          </w:p>
        </w:tc>
        <w:tc>
          <w:tcPr>
            <w:tcW w:w="1930" w:type="dxa"/>
            <w:vAlign w:val="top"/>
          </w:tcPr>
          <w:p w14:paraId="07715BF5">
            <w:pPr>
              <w:spacing w:before="1" w:line="210" w:lineRule="auto"/>
              <w:ind w:left="5" w:right="122"/>
              <w:rPr>
                <w:rFonts w:ascii="宋体" w:hAnsi="宋体" w:eastAsia="宋体" w:cs="宋体"/>
                <w:sz w:val="18"/>
                <w:szCs w:val="18"/>
              </w:rPr>
            </w:pPr>
            <w:r>
              <w:rPr>
                <w:rFonts w:ascii="宋体" w:hAnsi="宋体" w:eastAsia="宋体" w:cs="宋体"/>
                <w:color w:val="212529"/>
                <w:spacing w:val="-1"/>
                <w:sz w:val="18"/>
                <w:szCs w:val="18"/>
              </w:rPr>
              <w:t>三十、抗疫特别国债安</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排的支出</w:t>
            </w:r>
          </w:p>
        </w:tc>
        <w:tc>
          <w:tcPr>
            <w:tcW w:w="1079" w:type="dxa"/>
            <w:vAlign w:val="top"/>
          </w:tcPr>
          <w:p w14:paraId="18481129">
            <w:pPr>
              <w:pStyle w:val="8"/>
            </w:pPr>
          </w:p>
        </w:tc>
        <w:tc>
          <w:tcPr>
            <w:tcW w:w="1115" w:type="dxa"/>
            <w:vAlign w:val="top"/>
          </w:tcPr>
          <w:p w14:paraId="417582E5">
            <w:pPr>
              <w:pStyle w:val="8"/>
            </w:pPr>
          </w:p>
        </w:tc>
        <w:tc>
          <w:tcPr>
            <w:tcW w:w="863" w:type="dxa"/>
            <w:vAlign w:val="top"/>
          </w:tcPr>
          <w:p w14:paraId="2CA8EBA2">
            <w:pPr>
              <w:pStyle w:val="8"/>
            </w:pPr>
          </w:p>
        </w:tc>
        <w:tc>
          <w:tcPr>
            <w:tcW w:w="1109" w:type="dxa"/>
            <w:vAlign w:val="top"/>
          </w:tcPr>
          <w:p w14:paraId="39F840EB">
            <w:pPr>
              <w:pStyle w:val="8"/>
            </w:pPr>
          </w:p>
        </w:tc>
      </w:tr>
      <w:tr w14:paraId="4A307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0F398BCE">
            <w:pPr>
              <w:pStyle w:val="8"/>
            </w:pPr>
          </w:p>
        </w:tc>
        <w:tc>
          <w:tcPr>
            <w:tcW w:w="1079" w:type="dxa"/>
            <w:vAlign w:val="top"/>
          </w:tcPr>
          <w:p w14:paraId="703C1767">
            <w:pPr>
              <w:pStyle w:val="8"/>
            </w:pPr>
          </w:p>
        </w:tc>
        <w:tc>
          <w:tcPr>
            <w:tcW w:w="1930" w:type="dxa"/>
            <w:vAlign w:val="top"/>
          </w:tcPr>
          <w:p w14:paraId="7A1137C5">
            <w:pPr>
              <w:pStyle w:val="8"/>
            </w:pPr>
          </w:p>
        </w:tc>
        <w:tc>
          <w:tcPr>
            <w:tcW w:w="1079" w:type="dxa"/>
            <w:vAlign w:val="top"/>
          </w:tcPr>
          <w:p w14:paraId="5AAA37C9">
            <w:pPr>
              <w:pStyle w:val="8"/>
            </w:pPr>
          </w:p>
        </w:tc>
        <w:tc>
          <w:tcPr>
            <w:tcW w:w="1115" w:type="dxa"/>
            <w:vAlign w:val="top"/>
          </w:tcPr>
          <w:p w14:paraId="6E8F4DBA">
            <w:pPr>
              <w:pStyle w:val="8"/>
            </w:pPr>
          </w:p>
        </w:tc>
        <w:tc>
          <w:tcPr>
            <w:tcW w:w="863" w:type="dxa"/>
            <w:vAlign w:val="top"/>
          </w:tcPr>
          <w:p w14:paraId="7AA7B7BA">
            <w:pPr>
              <w:pStyle w:val="8"/>
            </w:pPr>
          </w:p>
        </w:tc>
        <w:tc>
          <w:tcPr>
            <w:tcW w:w="1109" w:type="dxa"/>
            <w:vAlign w:val="top"/>
          </w:tcPr>
          <w:p w14:paraId="36A25375">
            <w:pPr>
              <w:pStyle w:val="8"/>
            </w:pPr>
          </w:p>
        </w:tc>
      </w:tr>
      <w:tr w14:paraId="3871E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35D2E201">
            <w:pPr>
              <w:spacing w:before="108" w:line="219" w:lineRule="auto"/>
              <w:ind w:left="375"/>
              <w:rPr>
                <w:rFonts w:ascii="宋体" w:hAnsi="宋体" w:eastAsia="宋体" w:cs="宋体"/>
                <w:sz w:val="18"/>
                <w:szCs w:val="18"/>
              </w:rPr>
            </w:pPr>
            <w:bookmarkStart w:id="46" w:name="bookmark38"/>
            <w:bookmarkEnd w:id="46"/>
            <w:r>
              <w:rPr>
                <w:rFonts w:ascii="宋体" w:hAnsi="宋体" w:eastAsia="宋体" w:cs="宋体"/>
                <w:color w:val="212529"/>
                <w:spacing w:val="-2"/>
                <w:sz w:val="18"/>
                <w:szCs w:val="18"/>
              </w:rPr>
              <w:t>本年收入合计</w:t>
            </w:r>
          </w:p>
        </w:tc>
        <w:tc>
          <w:tcPr>
            <w:tcW w:w="1079" w:type="dxa"/>
            <w:vAlign w:val="top"/>
          </w:tcPr>
          <w:p w14:paraId="02624DDD">
            <w:pPr>
              <w:spacing w:before="136" w:line="184" w:lineRule="auto"/>
              <w:ind w:left="264"/>
              <w:rPr>
                <w:rFonts w:hint="default" w:ascii="宋体" w:hAnsi="宋体" w:eastAsia="宋体" w:cs="宋体"/>
                <w:sz w:val="18"/>
                <w:szCs w:val="18"/>
                <w:lang w:val="en-US" w:eastAsia="zh-CN"/>
              </w:rPr>
            </w:pPr>
            <w:r>
              <w:rPr>
                <w:rFonts w:hint="eastAsia" w:ascii="宋体" w:hAnsi="宋体" w:eastAsia="宋体" w:cs="宋体"/>
                <w:color w:val="212529"/>
                <w:spacing w:val="-2"/>
                <w:sz w:val="18"/>
                <w:szCs w:val="18"/>
                <w:lang w:val="en-US" w:eastAsia="zh-CN"/>
              </w:rPr>
              <w:t>2348.53</w:t>
            </w:r>
          </w:p>
        </w:tc>
        <w:tc>
          <w:tcPr>
            <w:tcW w:w="1930" w:type="dxa"/>
            <w:vAlign w:val="top"/>
          </w:tcPr>
          <w:p w14:paraId="35FEC554">
            <w:pPr>
              <w:spacing w:before="108" w:line="219" w:lineRule="auto"/>
              <w:ind w:left="420"/>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079" w:type="dxa"/>
            <w:vAlign w:val="top"/>
          </w:tcPr>
          <w:p w14:paraId="19235847">
            <w:pPr>
              <w:spacing w:before="136" w:line="184" w:lineRule="auto"/>
              <w:ind w:left="268"/>
              <w:rPr>
                <w:rFonts w:hint="default" w:ascii="宋体" w:hAnsi="宋体" w:eastAsia="宋体" w:cs="宋体"/>
                <w:sz w:val="18"/>
                <w:szCs w:val="18"/>
                <w:lang w:val="en-US" w:eastAsia="zh-CN"/>
              </w:rPr>
            </w:pPr>
            <w:r>
              <w:rPr>
                <w:rFonts w:hint="eastAsia" w:ascii="宋体" w:hAnsi="宋体" w:eastAsia="宋体" w:cs="宋体"/>
                <w:color w:val="212529"/>
                <w:spacing w:val="-2"/>
                <w:sz w:val="18"/>
                <w:szCs w:val="18"/>
                <w:lang w:val="en-US" w:eastAsia="zh-CN"/>
              </w:rPr>
              <w:t>2348.53</w:t>
            </w:r>
          </w:p>
        </w:tc>
        <w:tc>
          <w:tcPr>
            <w:tcW w:w="1115" w:type="dxa"/>
            <w:vAlign w:val="top"/>
          </w:tcPr>
          <w:p w14:paraId="6FF2A291">
            <w:pPr>
              <w:spacing w:before="136" w:line="184" w:lineRule="auto"/>
              <w:ind w:left="287"/>
              <w:rPr>
                <w:rFonts w:hint="default" w:ascii="宋体" w:hAnsi="宋体" w:eastAsia="宋体" w:cs="宋体"/>
                <w:sz w:val="18"/>
                <w:szCs w:val="18"/>
                <w:lang w:val="en-US" w:eastAsia="zh-CN"/>
              </w:rPr>
            </w:pPr>
            <w:r>
              <w:rPr>
                <w:rFonts w:hint="eastAsia" w:ascii="宋体" w:hAnsi="宋体" w:eastAsia="宋体" w:cs="宋体"/>
                <w:color w:val="212529"/>
                <w:spacing w:val="-2"/>
                <w:sz w:val="18"/>
                <w:szCs w:val="18"/>
                <w:lang w:val="en-US" w:eastAsia="zh-CN"/>
              </w:rPr>
              <w:t>2348.53</w:t>
            </w:r>
          </w:p>
        </w:tc>
        <w:tc>
          <w:tcPr>
            <w:tcW w:w="863" w:type="dxa"/>
            <w:vAlign w:val="top"/>
          </w:tcPr>
          <w:p w14:paraId="50C65039">
            <w:pPr>
              <w:pStyle w:val="8"/>
            </w:pPr>
          </w:p>
        </w:tc>
        <w:tc>
          <w:tcPr>
            <w:tcW w:w="1109" w:type="dxa"/>
            <w:vAlign w:val="top"/>
          </w:tcPr>
          <w:p w14:paraId="3B8B8FB0">
            <w:pPr>
              <w:pStyle w:val="8"/>
            </w:pPr>
          </w:p>
        </w:tc>
      </w:tr>
      <w:tr w14:paraId="105A3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5579B418">
            <w:pPr>
              <w:spacing w:before="110" w:line="219" w:lineRule="auto"/>
              <w:ind w:left="10"/>
              <w:rPr>
                <w:rFonts w:ascii="宋体" w:hAnsi="宋体" w:eastAsia="宋体" w:cs="宋体"/>
                <w:sz w:val="18"/>
                <w:szCs w:val="18"/>
              </w:rPr>
            </w:pPr>
            <w:r>
              <w:rPr>
                <w:rFonts w:ascii="宋体" w:hAnsi="宋体" w:eastAsia="宋体" w:cs="宋体"/>
                <w:color w:val="212529"/>
                <w:spacing w:val="-2"/>
                <w:sz w:val="18"/>
                <w:szCs w:val="18"/>
              </w:rPr>
              <w:t>上年财政拨款结转</w:t>
            </w:r>
          </w:p>
        </w:tc>
        <w:tc>
          <w:tcPr>
            <w:tcW w:w="1079" w:type="dxa"/>
            <w:vAlign w:val="top"/>
          </w:tcPr>
          <w:p w14:paraId="60584DD0">
            <w:pPr>
              <w:pStyle w:val="8"/>
            </w:pPr>
          </w:p>
        </w:tc>
        <w:tc>
          <w:tcPr>
            <w:tcW w:w="1930" w:type="dxa"/>
            <w:vAlign w:val="top"/>
          </w:tcPr>
          <w:p w14:paraId="198F23D0">
            <w:pPr>
              <w:spacing w:before="110" w:line="219" w:lineRule="auto"/>
              <w:ind w:left="6"/>
              <w:rPr>
                <w:rFonts w:ascii="宋体" w:hAnsi="宋体" w:eastAsia="宋体" w:cs="宋体"/>
                <w:sz w:val="18"/>
                <w:szCs w:val="18"/>
              </w:rPr>
            </w:pPr>
            <w:r>
              <w:rPr>
                <w:rFonts w:ascii="宋体" w:hAnsi="宋体" w:eastAsia="宋体" w:cs="宋体"/>
                <w:color w:val="212529"/>
                <w:spacing w:val="-3"/>
                <w:sz w:val="18"/>
                <w:szCs w:val="18"/>
              </w:rPr>
              <w:t>年终结转</w:t>
            </w:r>
          </w:p>
        </w:tc>
        <w:tc>
          <w:tcPr>
            <w:tcW w:w="1079" w:type="dxa"/>
            <w:vAlign w:val="top"/>
          </w:tcPr>
          <w:p w14:paraId="52468830">
            <w:pPr>
              <w:pStyle w:val="8"/>
            </w:pPr>
          </w:p>
        </w:tc>
        <w:tc>
          <w:tcPr>
            <w:tcW w:w="1115" w:type="dxa"/>
            <w:vAlign w:val="top"/>
          </w:tcPr>
          <w:p w14:paraId="396C579E">
            <w:pPr>
              <w:pStyle w:val="8"/>
            </w:pPr>
          </w:p>
        </w:tc>
        <w:tc>
          <w:tcPr>
            <w:tcW w:w="863" w:type="dxa"/>
            <w:vAlign w:val="top"/>
          </w:tcPr>
          <w:p w14:paraId="174CD8A2">
            <w:pPr>
              <w:pStyle w:val="8"/>
            </w:pPr>
          </w:p>
        </w:tc>
        <w:tc>
          <w:tcPr>
            <w:tcW w:w="1109" w:type="dxa"/>
            <w:vAlign w:val="top"/>
          </w:tcPr>
          <w:p w14:paraId="78672804">
            <w:pPr>
              <w:pStyle w:val="8"/>
            </w:pPr>
          </w:p>
        </w:tc>
      </w:tr>
      <w:tr w14:paraId="7DCE7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297EA1BF">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079" w:type="dxa"/>
            <w:vAlign w:val="top"/>
          </w:tcPr>
          <w:p w14:paraId="6FBA62DE">
            <w:pPr>
              <w:pStyle w:val="8"/>
            </w:pPr>
          </w:p>
        </w:tc>
        <w:tc>
          <w:tcPr>
            <w:tcW w:w="1930" w:type="dxa"/>
            <w:vAlign w:val="top"/>
          </w:tcPr>
          <w:p w14:paraId="375CD527">
            <w:pPr>
              <w:pStyle w:val="8"/>
            </w:pPr>
          </w:p>
        </w:tc>
        <w:tc>
          <w:tcPr>
            <w:tcW w:w="1079" w:type="dxa"/>
            <w:vAlign w:val="top"/>
          </w:tcPr>
          <w:p w14:paraId="6B5C1E4C">
            <w:pPr>
              <w:pStyle w:val="8"/>
            </w:pPr>
          </w:p>
        </w:tc>
        <w:tc>
          <w:tcPr>
            <w:tcW w:w="1115" w:type="dxa"/>
            <w:vAlign w:val="top"/>
          </w:tcPr>
          <w:p w14:paraId="123F9337">
            <w:pPr>
              <w:pStyle w:val="8"/>
            </w:pPr>
          </w:p>
        </w:tc>
        <w:tc>
          <w:tcPr>
            <w:tcW w:w="863" w:type="dxa"/>
            <w:vAlign w:val="top"/>
          </w:tcPr>
          <w:p w14:paraId="6EF64313">
            <w:pPr>
              <w:pStyle w:val="8"/>
            </w:pPr>
          </w:p>
        </w:tc>
        <w:tc>
          <w:tcPr>
            <w:tcW w:w="1109" w:type="dxa"/>
            <w:vAlign w:val="top"/>
          </w:tcPr>
          <w:p w14:paraId="15439141">
            <w:pPr>
              <w:pStyle w:val="8"/>
            </w:pPr>
          </w:p>
        </w:tc>
      </w:tr>
      <w:tr w14:paraId="4EF33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1B645571">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079" w:type="dxa"/>
            <w:vAlign w:val="top"/>
          </w:tcPr>
          <w:p w14:paraId="62439C02">
            <w:pPr>
              <w:pStyle w:val="8"/>
            </w:pPr>
          </w:p>
        </w:tc>
        <w:tc>
          <w:tcPr>
            <w:tcW w:w="1930" w:type="dxa"/>
            <w:vAlign w:val="top"/>
          </w:tcPr>
          <w:p w14:paraId="3188D8F9">
            <w:pPr>
              <w:pStyle w:val="8"/>
            </w:pPr>
          </w:p>
        </w:tc>
        <w:tc>
          <w:tcPr>
            <w:tcW w:w="1079" w:type="dxa"/>
            <w:vAlign w:val="top"/>
          </w:tcPr>
          <w:p w14:paraId="1DB7CC8F">
            <w:pPr>
              <w:pStyle w:val="8"/>
            </w:pPr>
          </w:p>
        </w:tc>
        <w:tc>
          <w:tcPr>
            <w:tcW w:w="1115" w:type="dxa"/>
            <w:vAlign w:val="top"/>
          </w:tcPr>
          <w:p w14:paraId="3A34A012">
            <w:pPr>
              <w:pStyle w:val="8"/>
            </w:pPr>
          </w:p>
        </w:tc>
        <w:tc>
          <w:tcPr>
            <w:tcW w:w="863" w:type="dxa"/>
            <w:vAlign w:val="top"/>
          </w:tcPr>
          <w:p w14:paraId="6B8728D0">
            <w:pPr>
              <w:pStyle w:val="8"/>
            </w:pPr>
          </w:p>
        </w:tc>
        <w:tc>
          <w:tcPr>
            <w:tcW w:w="1109" w:type="dxa"/>
            <w:vAlign w:val="top"/>
          </w:tcPr>
          <w:p w14:paraId="333122BE">
            <w:pPr>
              <w:pStyle w:val="8"/>
            </w:pPr>
          </w:p>
        </w:tc>
      </w:tr>
      <w:tr w14:paraId="281B0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D99DA45">
            <w:pPr>
              <w:spacing w:before="112"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079" w:type="dxa"/>
            <w:vAlign w:val="top"/>
          </w:tcPr>
          <w:p w14:paraId="2FBCDED1">
            <w:pPr>
              <w:pStyle w:val="8"/>
            </w:pPr>
          </w:p>
        </w:tc>
        <w:tc>
          <w:tcPr>
            <w:tcW w:w="1930" w:type="dxa"/>
            <w:vAlign w:val="top"/>
          </w:tcPr>
          <w:p w14:paraId="3F8B7302">
            <w:pPr>
              <w:pStyle w:val="8"/>
            </w:pPr>
          </w:p>
        </w:tc>
        <w:tc>
          <w:tcPr>
            <w:tcW w:w="1079" w:type="dxa"/>
            <w:vAlign w:val="top"/>
          </w:tcPr>
          <w:p w14:paraId="5579707F">
            <w:pPr>
              <w:pStyle w:val="8"/>
            </w:pPr>
          </w:p>
        </w:tc>
        <w:tc>
          <w:tcPr>
            <w:tcW w:w="1115" w:type="dxa"/>
            <w:vAlign w:val="top"/>
          </w:tcPr>
          <w:p w14:paraId="57B236B1">
            <w:pPr>
              <w:pStyle w:val="8"/>
            </w:pPr>
          </w:p>
        </w:tc>
        <w:tc>
          <w:tcPr>
            <w:tcW w:w="863" w:type="dxa"/>
            <w:vAlign w:val="top"/>
          </w:tcPr>
          <w:p w14:paraId="061FCF29">
            <w:pPr>
              <w:pStyle w:val="8"/>
            </w:pPr>
          </w:p>
        </w:tc>
        <w:tc>
          <w:tcPr>
            <w:tcW w:w="1109" w:type="dxa"/>
            <w:vAlign w:val="top"/>
          </w:tcPr>
          <w:p w14:paraId="1D3C4F7D">
            <w:pPr>
              <w:pStyle w:val="8"/>
            </w:pPr>
          </w:p>
        </w:tc>
      </w:tr>
      <w:tr w14:paraId="7778D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546F9B7A">
            <w:pPr>
              <w:pStyle w:val="8"/>
            </w:pPr>
          </w:p>
        </w:tc>
        <w:tc>
          <w:tcPr>
            <w:tcW w:w="1079" w:type="dxa"/>
            <w:vAlign w:val="top"/>
          </w:tcPr>
          <w:p w14:paraId="422F9D94">
            <w:pPr>
              <w:pStyle w:val="8"/>
            </w:pPr>
          </w:p>
        </w:tc>
        <w:tc>
          <w:tcPr>
            <w:tcW w:w="1930" w:type="dxa"/>
            <w:vAlign w:val="top"/>
          </w:tcPr>
          <w:p w14:paraId="51DBDEDA">
            <w:pPr>
              <w:pStyle w:val="8"/>
            </w:pPr>
          </w:p>
        </w:tc>
        <w:tc>
          <w:tcPr>
            <w:tcW w:w="1079" w:type="dxa"/>
            <w:vAlign w:val="top"/>
          </w:tcPr>
          <w:p w14:paraId="2B2C7069">
            <w:pPr>
              <w:pStyle w:val="8"/>
            </w:pPr>
          </w:p>
        </w:tc>
        <w:tc>
          <w:tcPr>
            <w:tcW w:w="1115" w:type="dxa"/>
            <w:vAlign w:val="top"/>
          </w:tcPr>
          <w:p w14:paraId="2128891B">
            <w:pPr>
              <w:pStyle w:val="8"/>
            </w:pPr>
          </w:p>
        </w:tc>
        <w:tc>
          <w:tcPr>
            <w:tcW w:w="863" w:type="dxa"/>
            <w:vAlign w:val="top"/>
          </w:tcPr>
          <w:p w14:paraId="146788C8">
            <w:pPr>
              <w:pStyle w:val="8"/>
            </w:pPr>
          </w:p>
        </w:tc>
        <w:tc>
          <w:tcPr>
            <w:tcW w:w="1109" w:type="dxa"/>
            <w:vAlign w:val="top"/>
          </w:tcPr>
          <w:p w14:paraId="7C38D439">
            <w:pPr>
              <w:pStyle w:val="8"/>
            </w:pPr>
          </w:p>
        </w:tc>
      </w:tr>
      <w:tr w14:paraId="77161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vAlign w:val="top"/>
          </w:tcPr>
          <w:p w14:paraId="423F127C">
            <w:pPr>
              <w:spacing w:before="114" w:line="219" w:lineRule="auto"/>
              <w:ind w:left="561"/>
              <w:rPr>
                <w:rFonts w:ascii="宋体" w:hAnsi="宋体" w:eastAsia="宋体" w:cs="宋体"/>
                <w:sz w:val="18"/>
                <w:szCs w:val="18"/>
              </w:rPr>
            </w:pPr>
            <w:r>
              <w:rPr>
                <w:rFonts w:ascii="宋体" w:hAnsi="宋体" w:eastAsia="宋体" w:cs="宋体"/>
                <w:color w:val="212529"/>
                <w:spacing w:val="-4"/>
                <w:sz w:val="18"/>
                <w:szCs w:val="18"/>
              </w:rPr>
              <w:t>收入总计</w:t>
            </w:r>
          </w:p>
        </w:tc>
        <w:tc>
          <w:tcPr>
            <w:tcW w:w="1079" w:type="dxa"/>
            <w:vAlign w:val="top"/>
          </w:tcPr>
          <w:p w14:paraId="57260036">
            <w:pPr>
              <w:spacing w:before="142" w:line="184" w:lineRule="auto"/>
              <w:ind w:left="264"/>
              <w:rPr>
                <w:rFonts w:hint="default" w:ascii="宋体" w:hAnsi="宋体" w:eastAsia="宋体" w:cs="宋体"/>
                <w:sz w:val="18"/>
                <w:szCs w:val="18"/>
                <w:lang w:val="en-US" w:eastAsia="zh-CN"/>
              </w:rPr>
            </w:pPr>
            <w:r>
              <w:rPr>
                <w:rFonts w:hint="eastAsia" w:ascii="宋体" w:hAnsi="宋体" w:eastAsia="宋体" w:cs="宋体"/>
                <w:color w:val="212529"/>
                <w:spacing w:val="-2"/>
                <w:sz w:val="18"/>
                <w:szCs w:val="18"/>
                <w:lang w:val="en-US" w:eastAsia="zh-CN"/>
              </w:rPr>
              <w:t>2348.53</w:t>
            </w:r>
          </w:p>
        </w:tc>
        <w:tc>
          <w:tcPr>
            <w:tcW w:w="1930" w:type="dxa"/>
            <w:vAlign w:val="top"/>
          </w:tcPr>
          <w:p w14:paraId="4F962BCD">
            <w:pPr>
              <w:spacing w:before="114" w:line="220" w:lineRule="auto"/>
              <w:ind w:left="600"/>
              <w:rPr>
                <w:rFonts w:ascii="宋体" w:hAnsi="宋体" w:eastAsia="宋体" w:cs="宋体"/>
                <w:sz w:val="18"/>
                <w:szCs w:val="18"/>
              </w:rPr>
            </w:pPr>
            <w:r>
              <w:rPr>
                <w:rFonts w:ascii="宋体" w:hAnsi="宋体" w:eastAsia="宋体" w:cs="宋体"/>
                <w:color w:val="212529"/>
                <w:spacing w:val="-3"/>
                <w:sz w:val="18"/>
                <w:szCs w:val="18"/>
              </w:rPr>
              <w:t>支出总计</w:t>
            </w:r>
          </w:p>
        </w:tc>
        <w:tc>
          <w:tcPr>
            <w:tcW w:w="1079" w:type="dxa"/>
            <w:vAlign w:val="top"/>
          </w:tcPr>
          <w:p w14:paraId="7796F423">
            <w:pPr>
              <w:spacing w:before="142" w:line="184" w:lineRule="auto"/>
              <w:ind w:left="268"/>
              <w:rPr>
                <w:rFonts w:hint="default" w:ascii="宋体" w:hAnsi="宋体" w:eastAsia="宋体" w:cs="宋体"/>
                <w:sz w:val="18"/>
                <w:szCs w:val="18"/>
                <w:lang w:val="en-US" w:eastAsia="zh-CN"/>
              </w:rPr>
            </w:pPr>
            <w:r>
              <w:rPr>
                <w:rFonts w:hint="eastAsia" w:ascii="宋体" w:hAnsi="宋体" w:eastAsia="宋体" w:cs="宋体"/>
                <w:color w:val="212529"/>
                <w:spacing w:val="-2"/>
                <w:sz w:val="18"/>
                <w:szCs w:val="18"/>
                <w:lang w:val="en-US" w:eastAsia="zh-CN"/>
              </w:rPr>
              <w:t>2348.53</w:t>
            </w:r>
          </w:p>
        </w:tc>
        <w:tc>
          <w:tcPr>
            <w:tcW w:w="1115" w:type="dxa"/>
            <w:vAlign w:val="top"/>
          </w:tcPr>
          <w:p w14:paraId="43B7F44B">
            <w:pPr>
              <w:spacing w:before="142" w:line="184" w:lineRule="auto"/>
              <w:ind w:left="287"/>
              <w:rPr>
                <w:rFonts w:hint="default" w:ascii="宋体" w:hAnsi="宋体" w:eastAsia="宋体" w:cs="宋体"/>
                <w:sz w:val="18"/>
                <w:szCs w:val="18"/>
                <w:lang w:val="en-US" w:eastAsia="zh-CN"/>
              </w:rPr>
            </w:pPr>
            <w:r>
              <w:rPr>
                <w:rFonts w:hint="eastAsia" w:ascii="宋体" w:hAnsi="宋体" w:eastAsia="宋体" w:cs="宋体"/>
                <w:color w:val="212529"/>
                <w:spacing w:val="-2"/>
                <w:sz w:val="18"/>
                <w:szCs w:val="18"/>
                <w:lang w:val="en-US" w:eastAsia="zh-CN"/>
              </w:rPr>
              <w:t>2348.53</w:t>
            </w:r>
          </w:p>
        </w:tc>
        <w:tc>
          <w:tcPr>
            <w:tcW w:w="863" w:type="dxa"/>
            <w:vAlign w:val="top"/>
          </w:tcPr>
          <w:p w14:paraId="449A9EEA">
            <w:pPr>
              <w:pStyle w:val="8"/>
            </w:pPr>
          </w:p>
        </w:tc>
        <w:tc>
          <w:tcPr>
            <w:tcW w:w="1109" w:type="dxa"/>
            <w:vAlign w:val="top"/>
          </w:tcPr>
          <w:p w14:paraId="3D632BA1">
            <w:pPr>
              <w:pStyle w:val="8"/>
            </w:pPr>
          </w:p>
        </w:tc>
      </w:tr>
    </w:tbl>
    <w:p w14:paraId="438FF31D">
      <w:pPr>
        <w:pStyle w:val="2"/>
      </w:pPr>
    </w:p>
    <w:p w14:paraId="443C0CBC">
      <w:pPr>
        <w:sectPr>
          <w:footerReference r:id="rId17" w:type="default"/>
          <w:pgSz w:w="11900" w:h="16840"/>
          <w:pgMar w:top="611" w:right="600" w:bottom="312" w:left="600" w:header="357" w:footer="153" w:gutter="0"/>
          <w:pgNumType w:fmt="decimal"/>
          <w:cols w:space="720" w:num="1"/>
        </w:sectPr>
      </w:pPr>
    </w:p>
    <w:p w14:paraId="67F7B3AE">
      <w:pPr>
        <w:spacing w:before="11"/>
      </w:pPr>
    </w:p>
    <w:p w14:paraId="5FEE8092">
      <w:pPr>
        <w:spacing w:before="10"/>
      </w:pPr>
    </w:p>
    <w:tbl>
      <w:tblPr>
        <w:tblStyle w:val="7"/>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0"/>
        <w:gridCol w:w="3141"/>
        <w:gridCol w:w="1571"/>
        <w:gridCol w:w="1091"/>
        <w:gridCol w:w="1493"/>
      </w:tblGrid>
      <w:tr w14:paraId="3B7F2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70415FBB">
            <w:pPr>
              <w:spacing w:before="83"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预算公开表5</w:t>
            </w:r>
          </w:p>
        </w:tc>
      </w:tr>
      <w:tr w14:paraId="08A04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7A838395">
            <w:pPr>
              <w:spacing w:before="43" w:line="209" w:lineRule="auto"/>
              <w:ind w:left="1871"/>
              <w:outlineLvl w:val="1"/>
              <w:rPr>
                <w:rFonts w:ascii="宋体" w:hAnsi="宋体" w:eastAsia="宋体" w:cs="宋体"/>
                <w:sz w:val="24"/>
                <w:szCs w:val="24"/>
              </w:rPr>
            </w:pPr>
            <w:bookmarkStart w:id="47" w:name="bookmark10"/>
            <w:bookmarkEnd w:id="47"/>
            <w:bookmarkStart w:id="48" w:name="bookmark39"/>
            <w:bookmarkEnd w:id="48"/>
            <w:r>
              <w:rPr>
                <w:rFonts w:ascii="宋体" w:hAnsi="宋体" w:eastAsia="宋体" w:cs="宋体"/>
                <w:color w:val="212529"/>
                <w:spacing w:val="-1"/>
                <w:sz w:val="24"/>
                <w:szCs w:val="24"/>
              </w:rPr>
              <w:t>2024年一般公共预算支出预算表（不含上年结转）</w:t>
            </w:r>
          </w:p>
        </w:tc>
      </w:tr>
      <w:tr w14:paraId="5B3EC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7523" w:type="dxa"/>
            <w:gridSpan w:val="4"/>
            <w:tcBorders>
              <w:top w:val="single" w:color="FFFFFF" w:sz="4" w:space="0"/>
              <w:left w:val="single" w:color="FFFFFF" w:sz="2" w:space="0"/>
              <w:right w:val="single" w:color="FFFFFF" w:sz="2" w:space="0"/>
            </w:tcBorders>
            <w:vAlign w:val="top"/>
          </w:tcPr>
          <w:p w14:paraId="1603E30B">
            <w:pPr>
              <w:spacing w:before="80" w:line="227" w:lineRule="auto"/>
              <w:ind w:left="12"/>
              <w:rPr>
                <w:rFonts w:ascii="宋体" w:hAnsi="宋体" w:eastAsia="宋体" w:cs="宋体"/>
                <w:sz w:val="15"/>
                <w:szCs w:val="15"/>
              </w:rPr>
            </w:pPr>
            <w:r>
              <w:rPr>
                <w:rFonts w:ascii="宋体" w:hAnsi="宋体" w:eastAsia="宋体" w:cs="宋体"/>
                <w:color w:val="212529"/>
                <w:spacing w:val="3"/>
                <w:sz w:val="15"/>
                <w:szCs w:val="15"/>
              </w:rPr>
              <w:t>部门名称：</w:t>
            </w:r>
            <w:r>
              <w:rPr>
                <w:rFonts w:ascii="宋体" w:hAnsi="宋体" w:eastAsia="宋体" w:cs="宋体"/>
                <w:color w:val="212529"/>
                <w:spacing w:val="-28"/>
                <w:sz w:val="15"/>
                <w:szCs w:val="15"/>
              </w:rPr>
              <w:t xml:space="preserve"> </w:t>
            </w:r>
            <w:r>
              <w:rPr>
                <w:rFonts w:ascii="宋体" w:hAnsi="宋体" w:eastAsia="宋体" w:cs="宋体"/>
                <w:color w:val="212529"/>
                <w:spacing w:val="3"/>
                <w:sz w:val="15"/>
                <w:szCs w:val="15"/>
              </w:rPr>
              <w:t>吕梁市生态环境局石楼分局（部门）</w:t>
            </w:r>
          </w:p>
        </w:tc>
        <w:tc>
          <w:tcPr>
            <w:tcW w:w="1493" w:type="dxa"/>
            <w:tcBorders>
              <w:top w:val="single" w:color="FFFFFF" w:sz="4" w:space="0"/>
              <w:left w:val="single" w:color="FFFFFF" w:sz="2" w:space="0"/>
              <w:right w:val="single" w:color="FFFFFF" w:sz="2" w:space="0"/>
            </w:tcBorders>
            <w:vAlign w:val="top"/>
          </w:tcPr>
          <w:p w14:paraId="28952CED">
            <w:pPr>
              <w:spacing w:before="80"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DC61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861" w:type="dxa"/>
            <w:gridSpan w:val="2"/>
            <w:vAlign w:val="top"/>
          </w:tcPr>
          <w:p w14:paraId="4C9A5AC9">
            <w:pPr>
              <w:spacing w:before="60" w:line="220" w:lineRule="auto"/>
              <w:ind w:left="2250"/>
              <w:rPr>
                <w:rFonts w:ascii="宋体" w:hAnsi="宋体" w:eastAsia="宋体" w:cs="宋体"/>
                <w:sz w:val="18"/>
                <w:szCs w:val="18"/>
              </w:rPr>
            </w:pPr>
            <w:r>
              <w:rPr>
                <w:rFonts w:ascii="宋体" w:hAnsi="宋体" w:eastAsia="宋体" w:cs="宋体"/>
                <w:color w:val="212529"/>
                <w:spacing w:val="-6"/>
                <w:sz w:val="18"/>
                <w:szCs w:val="18"/>
              </w:rPr>
              <w:t>项目</w:t>
            </w:r>
          </w:p>
        </w:tc>
        <w:tc>
          <w:tcPr>
            <w:tcW w:w="4155" w:type="dxa"/>
            <w:gridSpan w:val="3"/>
            <w:vAlign w:val="top"/>
          </w:tcPr>
          <w:p w14:paraId="62112D48">
            <w:pPr>
              <w:spacing w:before="61" w:line="219" w:lineRule="auto"/>
              <w:ind w:left="1535"/>
              <w:rPr>
                <w:rFonts w:ascii="宋体" w:hAnsi="宋体" w:eastAsia="宋体" w:cs="宋体"/>
                <w:sz w:val="18"/>
                <w:szCs w:val="18"/>
              </w:rPr>
            </w:pPr>
            <w:r>
              <w:rPr>
                <w:rFonts w:ascii="宋体" w:hAnsi="宋体" w:eastAsia="宋体" w:cs="宋体"/>
                <w:color w:val="212529"/>
                <w:spacing w:val="-2"/>
                <w:sz w:val="18"/>
                <w:szCs w:val="18"/>
              </w:rPr>
              <w:t>2024年预算数</w:t>
            </w:r>
          </w:p>
        </w:tc>
      </w:tr>
      <w:tr w14:paraId="630E3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720" w:type="dxa"/>
            <w:vAlign w:val="top"/>
          </w:tcPr>
          <w:p w14:paraId="251C78D5">
            <w:pPr>
              <w:spacing w:before="61" w:line="219" w:lineRule="auto"/>
              <w:ind w:left="495"/>
              <w:rPr>
                <w:rFonts w:ascii="宋体" w:hAnsi="宋体" w:eastAsia="宋体" w:cs="宋体"/>
                <w:sz w:val="18"/>
                <w:szCs w:val="18"/>
              </w:rPr>
            </w:pPr>
            <w:r>
              <w:rPr>
                <w:rFonts w:ascii="宋体" w:hAnsi="宋体" w:eastAsia="宋体" w:cs="宋体"/>
                <w:color w:val="212529"/>
                <w:spacing w:val="-3"/>
                <w:sz w:val="18"/>
                <w:szCs w:val="18"/>
              </w:rPr>
              <w:t>科目编码</w:t>
            </w:r>
          </w:p>
        </w:tc>
        <w:tc>
          <w:tcPr>
            <w:tcW w:w="3141" w:type="dxa"/>
            <w:vAlign w:val="top"/>
          </w:tcPr>
          <w:p w14:paraId="1D89B7F0">
            <w:pPr>
              <w:spacing w:before="61" w:line="219" w:lineRule="auto"/>
              <w:ind w:left="1205"/>
              <w:rPr>
                <w:rFonts w:ascii="宋体" w:hAnsi="宋体" w:eastAsia="宋体" w:cs="宋体"/>
                <w:sz w:val="18"/>
                <w:szCs w:val="18"/>
              </w:rPr>
            </w:pPr>
            <w:r>
              <w:rPr>
                <w:rFonts w:ascii="宋体" w:hAnsi="宋体" w:eastAsia="宋体" w:cs="宋体"/>
                <w:color w:val="212529"/>
                <w:spacing w:val="-3"/>
                <w:sz w:val="18"/>
                <w:szCs w:val="18"/>
              </w:rPr>
              <w:t>科目名称</w:t>
            </w:r>
          </w:p>
        </w:tc>
        <w:tc>
          <w:tcPr>
            <w:tcW w:w="1571" w:type="dxa"/>
            <w:vAlign w:val="top"/>
          </w:tcPr>
          <w:p w14:paraId="48CDAD1B">
            <w:pPr>
              <w:spacing w:before="61" w:line="221" w:lineRule="auto"/>
              <w:ind w:left="604"/>
              <w:rPr>
                <w:rFonts w:ascii="宋体" w:hAnsi="宋体" w:eastAsia="宋体" w:cs="宋体"/>
                <w:sz w:val="18"/>
                <w:szCs w:val="18"/>
              </w:rPr>
            </w:pPr>
            <w:r>
              <w:rPr>
                <w:rFonts w:ascii="宋体" w:hAnsi="宋体" w:eastAsia="宋体" w:cs="宋体"/>
                <w:color w:val="212529"/>
                <w:spacing w:val="-5"/>
                <w:sz w:val="18"/>
                <w:szCs w:val="18"/>
              </w:rPr>
              <w:t>合计</w:t>
            </w:r>
          </w:p>
        </w:tc>
        <w:tc>
          <w:tcPr>
            <w:tcW w:w="1091" w:type="dxa"/>
            <w:vAlign w:val="top"/>
          </w:tcPr>
          <w:p w14:paraId="21B679C9">
            <w:pPr>
              <w:spacing w:before="61" w:line="219" w:lineRule="auto"/>
              <w:ind w:left="184"/>
              <w:rPr>
                <w:rFonts w:ascii="宋体" w:hAnsi="宋体" w:eastAsia="宋体" w:cs="宋体"/>
                <w:sz w:val="18"/>
                <w:szCs w:val="18"/>
              </w:rPr>
            </w:pPr>
            <w:r>
              <w:rPr>
                <w:rFonts w:ascii="宋体" w:hAnsi="宋体" w:eastAsia="宋体" w:cs="宋体"/>
                <w:color w:val="212529"/>
                <w:spacing w:val="-3"/>
                <w:sz w:val="18"/>
                <w:szCs w:val="18"/>
              </w:rPr>
              <w:t>基本支出</w:t>
            </w:r>
          </w:p>
        </w:tc>
        <w:tc>
          <w:tcPr>
            <w:tcW w:w="1493" w:type="dxa"/>
            <w:vAlign w:val="top"/>
          </w:tcPr>
          <w:p w14:paraId="27324947">
            <w:pPr>
              <w:spacing w:before="61" w:line="220" w:lineRule="auto"/>
              <w:ind w:left="387"/>
              <w:rPr>
                <w:rFonts w:ascii="宋体" w:hAnsi="宋体" w:eastAsia="宋体" w:cs="宋体"/>
                <w:sz w:val="18"/>
                <w:szCs w:val="18"/>
              </w:rPr>
            </w:pPr>
            <w:r>
              <w:rPr>
                <w:rFonts w:ascii="宋体" w:hAnsi="宋体" w:eastAsia="宋体" w:cs="宋体"/>
                <w:color w:val="212529"/>
                <w:spacing w:val="-3"/>
                <w:sz w:val="18"/>
                <w:szCs w:val="18"/>
              </w:rPr>
              <w:t>项目支出</w:t>
            </w:r>
          </w:p>
        </w:tc>
      </w:tr>
      <w:tr w14:paraId="5E9E5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861" w:type="dxa"/>
            <w:gridSpan w:val="2"/>
            <w:vAlign w:val="top"/>
          </w:tcPr>
          <w:p w14:paraId="30054872">
            <w:pPr>
              <w:spacing w:before="62" w:line="221" w:lineRule="auto"/>
              <w:ind w:left="2248"/>
              <w:rPr>
                <w:rFonts w:ascii="宋体" w:hAnsi="宋体" w:eastAsia="宋体" w:cs="宋体"/>
                <w:sz w:val="18"/>
                <w:szCs w:val="18"/>
              </w:rPr>
            </w:pPr>
            <w:r>
              <w:rPr>
                <w:rFonts w:ascii="宋体" w:hAnsi="宋体" w:eastAsia="宋体" w:cs="宋体"/>
                <w:color w:val="212529"/>
                <w:spacing w:val="-5"/>
                <w:sz w:val="18"/>
                <w:szCs w:val="18"/>
              </w:rPr>
              <w:t>合计</w:t>
            </w:r>
          </w:p>
        </w:tc>
        <w:tc>
          <w:tcPr>
            <w:tcW w:w="1571" w:type="dxa"/>
            <w:vAlign w:val="top"/>
          </w:tcPr>
          <w:p w14:paraId="59B704D6">
            <w:pPr>
              <w:spacing w:before="91" w:line="184" w:lineRule="auto"/>
              <w:ind w:right="6" w:rightChars="0"/>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2348.53</w:t>
            </w:r>
          </w:p>
        </w:tc>
        <w:tc>
          <w:tcPr>
            <w:tcW w:w="1091" w:type="dxa"/>
            <w:vAlign w:val="top"/>
          </w:tcPr>
          <w:p w14:paraId="22A80F30">
            <w:pPr>
              <w:pStyle w:val="8"/>
            </w:pPr>
          </w:p>
        </w:tc>
        <w:tc>
          <w:tcPr>
            <w:tcW w:w="1493" w:type="dxa"/>
            <w:vAlign w:val="top"/>
          </w:tcPr>
          <w:p w14:paraId="75EE9395">
            <w:pPr>
              <w:spacing w:before="91" w:line="184" w:lineRule="auto"/>
              <w:ind w:right="6" w:rightChars="0"/>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2348.53</w:t>
            </w:r>
          </w:p>
        </w:tc>
      </w:tr>
      <w:tr w14:paraId="78D78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720" w:type="dxa"/>
            <w:shd w:val="clear" w:color="auto" w:fill="auto"/>
            <w:vAlign w:val="top"/>
          </w:tcPr>
          <w:p w14:paraId="3BAEBAD5">
            <w:pPr>
              <w:spacing w:before="103" w:line="184" w:lineRule="auto"/>
              <w:ind w:left="11" w:leftChars="0"/>
              <w:rPr>
                <w:rFonts w:ascii="宋体" w:hAnsi="宋体" w:eastAsia="宋体" w:cs="宋体"/>
                <w:snapToGrid w:val="0"/>
                <w:color w:val="000000"/>
                <w:kern w:val="0"/>
                <w:sz w:val="18"/>
                <w:szCs w:val="18"/>
                <w:lang w:val="en-US" w:eastAsia="en-US" w:bidi="ar-SA"/>
              </w:rPr>
            </w:pPr>
            <w:r>
              <w:rPr>
                <w:rFonts w:ascii="宋体" w:hAnsi="宋体" w:eastAsia="宋体" w:cs="宋体"/>
                <w:color w:val="212529"/>
                <w:spacing w:val="-4"/>
                <w:sz w:val="18"/>
                <w:szCs w:val="18"/>
              </w:rPr>
              <w:t>211</w:t>
            </w:r>
          </w:p>
        </w:tc>
        <w:tc>
          <w:tcPr>
            <w:tcW w:w="3141" w:type="dxa"/>
            <w:shd w:val="clear" w:color="auto" w:fill="auto"/>
            <w:vAlign w:val="top"/>
          </w:tcPr>
          <w:p w14:paraId="38235821">
            <w:pPr>
              <w:spacing w:before="76" w:line="220" w:lineRule="auto"/>
              <w:ind w:left="5" w:leftChars="0"/>
              <w:rPr>
                <w:rFonts w:ascii="宋体" w:hAnsi="宋体" w:eastAsia="宋体" w:cs="宋体"/>
                <w:snapToGrid w:val="0"/>
                <w:color w:val="000000"/>
                <w:kern w:val="0"/>
                <w:sz w:val="18"/>
                <w:szCs w:val="18"/>
                <w:lang w:val="en-US" w:eastAsia="en-US" w:bidi="ar-SA"/>
              </w:rPr>
            </w:pPr>
            <w:r>
              <w:rPr>
                <w:rFonts w:ascii="宋体" w:hAnsi="宋体" w:eastAsia="宋体" w:cs="宋体"/>
                <w:color w:val="212529"/>
                <w:spacing w:val="-2"/>
                <w:sz w:val="18"/>
                <w:szCs w:val="18"/>
              </w:rPr>
              <w:t>节能环保支出</w:t>
            </w:r>
          </w:p>
        </w:tc>
        <w:tc>
          <w:tcPr>
            <w:tcW w:w="1571" w:type="dxa"/>
            <w:vAlign w:val="top"/>
          </w:tcPr>
          <w:p w14:paraId="3B5F0734">
            <w:pPr>
              <w:spacing w:before="92" w:line="184" w:lineRule="auto"/>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2348.53</w:t>
            </w:r>
          </w:p>
        </w:tc>
        <w:tc>
          <w:tcPr>
            <w:tcW w:w="1091" w:type="dxa"/>
            <w:vAlign w:val="top"/>
          </w:tcPr>
          <w:p w14:paraId="3C683141">
            <w:pPr>
              <w:pStyle w:val="8"/>
            </w:pPr>
          </w:p>
        </w:tc>
        <w:tc>
          <w:tcPr>
            <w:tcW w:w="1493" w:type="dxa"/>
            <w:vAlign w:val="top"/>
          </w:tcPr>
          <w:p w14:paraId="276B1CB2">
            <w:pPr>
              <w:spacing w:before="92" w:line="184" w:lineRule="auto"/>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2348.53</w:t>
            </w:r>
          </w:p>
        </w:tc>
      </w:tr>
      <w:tr w14:paraId="3D397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720" w:type="dxa"/>
            <w:shd w:val="clear" w:color="auto" w:fill="auto"/>
            <w:vAlign w:val="top"/>
          </w:tcPr>
          <w:p w14:paraId="7EADD0E2">
            <w:pPr>
              <w:spacing w:before="105" w:line="184" w:lineRule="auto"/>
              <w:ind w:left="11" w:leftChars="0"/>
              <w:rPr>
                <w:rFonts w:ascii="宋体" w:hAnsi="宋体" w:eastAsia="宋体" w:cs="宋体"/>
                <w:snapToGrid w:val="0"/>
                <w:color w:val="000000"/>
                <w:kern w:val="0"/>
                <w:sz w:val="18"/>
                <w:szCs w:val="18"/>
                <w:lang w:val="en-US" w:eastAsia="en-US" w:bidi="ar-SA"/>
              </w:rPr>
            </w:pPr>
            <w:r>
              <w:rPr>
                <w:rFonts w:ascii="宋体" w:hAnsi="宋体" w:eastAsia="宋体" w:cs="宋体"/>
                <w:color w:val="212529"/>
                <w:spacing w:val="-2"/>
                <w:sz w:val="18"/>
                <w:szCs w:val="18"/>
              </w:rPr>
              <w:t>2110199</w:t>
            </w:r>
          </w:p>
        </w:tc>
        <w:tc>
          <w:tcPr>
            <w:tcW w:w="3141" w:type="dxa"/>
            <w:shd w:val="clear" w:color="auto" w:fill="auto"/>
            <w:vAlign w:val="top"/>
          </w:tcPr>
          <w:p w14:paraId="121921C0">
            <w:pPr>
              <w:spacing w:before="78" w:line="219" w:lineRule="auto"/>
              <w:ind w:left="6" w:leftChars="0"/>
              <w:rPr>
                <w:rFonts w:ascii="宋体" w:hAnsi="宋体" w:eastAsia="宋体" w:cs="宋体"/>
                <w:snapToGrid w:val="0"/>
                <w:color w:val="000000"/>
                <w:kern w:val="0"/>
                <w:sz w:val="18"/>
                <w:szCs w:val="18"/>
                <w:lang w:val="en-US" w:eastAsia="en-US" w:bidi="ar-SA"/>
              </w:rPr>
            </w:pPr>
            <w:r>
              <w:rPr>
                <w:rFonts w:ascii="宋体" w:hAnsi="宋体" w:eastAsia="宋体" w:cs="宋体"/>
                <w:color w:val="212529"/>
                <w:spacing w:val="-1"/>
                <w:sz w:val="18"/>
                <w:szCs w:val="18"/>
              </w:rPr>
              <w:t>其他环境保护管理事务支出</w:t>
            </w:r>
          </w:p>
        </w:tc>
        <w:tc>
          <w:tcPr>
            <w:tcW w:w="1571" w:type="dxa"/>
            <w:vAlign w:val="top"/>
          </w:tcPr>
          <w:p w14:paraId="334877B1">
            <w:pPr>
              <w:spacing w:before="94" w:line="184" w:lineRule="auto"/>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728.53</w:t>
            </w:r>
          </w:p>
        </w:tc>
        <w:tc>
          <w:tcPr>
            <w:tcW w:w="1091" w:type="dxa"/>
            <w:vAlign w:val="top"/>
          </w:tcPr>
          <w:p w14:paraId="43336E29">
            <w:pPr>
              <w:pStyle w:val="8"/>
            </w:pPr>
          </w:p>
        </w:tc>
        <w:tc>
          <w:tcPr>
            <w:tcW w:w="1493" w:type="dxa"/>
            <w:vAlign w:val="top"/>
          </w:tcPr>
          <w:p w14:paraId="5B029FC0">
            <w:pPr>
              <w:spacing w:before="94" w:line="184" w:lineRule="auto"/>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728.53</w:t>
            </w:r>
          </w:p>
        </w:tc>
      </w:tr>
      <w:tr w14:paraId="0B142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20" w:type="dxa"/>
            <w:shd w:val="clear" w:color="auto" w:fill="auto"/>
            <w:vAlign w:val="top"/>
          </w:tcPr>
          <w:p w14:paraId="0DB48B8B">
            <w:pPr>
              <w:spacing w:before="94" w:line="184" w:lineRule="auto"/>
              <w:ind w:left="11" w:leftChars="0"/>
              <w:rPr>
                <w:rFonts w:ascii="宋体" w:hAnsi="宋体" w:eastAsia="宋体" w:cs="宋体"/>
                <w:snapToGrid w:val="0"/>
                <w:color w:val="000000"/>
                <w:kern w:val="0"/>
                <w:sz w:val="18"/>
                <w:szCs w:val="18"/>
                <w:lang w:val="en-US" w:eastAsia="en-US" w:bidi="ar-SA"/>
              </w:rPr>
            </w:pPr>
            <w:r>
              <w:rPr>
                <w:rFonts w:hint="eastAsia" w:ascii="宋体" w:hAnsi="宋体" w:eastAsia="宋体" w:cs="宋体"/>
                <w:color w:val="212529"/>
                <w:spacing w:val="-2"/>
                <w:sz w:val="18"/>
                <w:szCs w:val="18"/>
                <w:lang w:val="en-US" w:eastAsia="zh-CN"/>
              </w:rPr>
              <w:t>2110302</w:t>
            </w:r>
          </w:p>
        </w:tc>
        <w:tc>
          <w:tcPr>
            <w:tcW w:w="3141" w:type="dxa"/>
            <w:shd w:val="clear" w:color="auto" w:fill="auto"/>
            <w:vAlign w:val="top"/>
          </w:tcPr>
          <w:p w14:paraId="34E76003">
            <w:pPr>
              <w:spacing w:before="67" w:line="219" w:lineRule="auto"/>
              <w:ind w:left="5" w:leftChars="0"/>
              <w:rPr>
                <w:rFonts w:ascii="宋体" w:hAnsi="宋体" w:eastAsia="宋体" w:cs="宋体"/>
                <w:snapToGrid w:val="0"/>
                <w:color w:val="000000"/>
                <w:kern w:val="0"/>
                <w:sz w:val="18"/>
                <w:szCs w:val="18"/>
                <w:lang w:val="en-US" w:eastAsia="en-US" w:bidi="ar-SA"/>
              </w:rPr>
            </w:pPr>
            <w:r>
              <w:rPr>
                <w:rFonts w:hint="eastAsia" w:ascii="宋体" w:hAnsi="宋体" w:eastAsia="宋体" w:cs="宋体"/>
                <w:color w:val="212529"/>
                <w:spacing w:val="-1"/>
                <w:sz w:val="18"/>
                <w:szCs w:val="18"/>
                <w:lang w:eastAsia="zh-CN"/>
              </w:rPr>
              <w:t>水体</w:t>
            </w:r>
          </w:p>
        </w:tc>
        <w:tc>
          <w:tcPr>
            <w:tcW w:w="1571" w:type="dxa"/>
            <w:vAlign w:val="top"/>
          </w:tcPr>
          <w:p w14:paraId="6E1B7D4F">
            <w:pPr>
              <w:spacing w:before="94" w:line="184" w:lineRule="auto"/>
              <w:jc w:val="right"/>
              <w:rPr>
                <w:rFonts w:ascii="宋体" w:hAnsi="宋体" w:eastAsia="宋体" w:cs="宋体"/>
                <w:sz w:val="18"/>
                <w:szCs w:val="18"/>
              </w:rPr>
            </w:pPr>
            <w:r>
              <w:rPr>
                <w:rFonts w:hint="eastAsia" w:ascii="宋体" w:hAnsi="宋体" w:eastAsia="宋体" w:cs="宋体"/>
                <w:sz w:val="18"/>
                <w:szCs w:val="18"/>
                <w:lang w:val="en-US" w:eastAsia="zh-CN"/>
              </w:rPr>
              <w:t>1120</w:t>
            </w:r>
          </w:p>
        </w:tc>
        <w:tc>
          <w:tcPr>
            <w:tcW w:w="1091" w:type="dxa"/>
            <w:vAlign w:val="top"/>
          </w:tcPr>
          <w:p w14:paraId="51CF9366">
            <w:pPr>
              <w:pStyle w:val="8"/>
            </w:pPr>
          </w:p>
        </w:tc>
        <w:tc>
          <w:tcPr>
            <w:tcW w:w="1493" w:type="dxa"/>
            <w:vAlign w:val="top"/>
          </w:tcPr>
          <w:p w14:paraId="335321B5">
            <w:pPr>
              <w:spacing w:before="94" w:line="184" w:lineRule="auto"/>
              <w:jc w:val="right"/>
              <w:rPr>
                <w:rFonts w:ascii="宋体" w:hAnsi="宋体" w:eastAsia="宋体" w:cs="宋体"/>
                <w:sz w:val="18"/>
                <w:szCs w:val="18"/>
              </w:rPr>
            </w:pPr>
            <w:r>
              <w:rPr>
                <w:rFonts w:hint="eastAsia" w:ascii="宋体" w:hAnsi="宋体" w:eastAsia="宋体" w:cs="宋体"/>
                <w:sz w:val="18"/>
                <w:szCs w:val="18"/>
                <w:lang w:val="en-US" w:eastAsia="zh-CN"/>
              </w:rPr>
              <w:t>1120</w:t>
            </w:r>
          </w:p>
        </w:tc>
      </w:tr>
      <w:tr w14:paraId="40486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20" w:type="dxa"/>
            <w:shd w:val="clear" w:color="auto" w:fill="auto"/>
            <w:vAlign w:val="top"/>
          </w:tcPr>
          <w:p w14:paraId="23EBC0A6">
            <w:pPr>
              <w:spacing w:before="94" w:line="184" w:lineRule="auto"/>
              <w:ind w:left="11" w:leftChars="0"/>
              <w:rPr>
                <w:rFonts w:ascii="宋体" w:hAnsi="宋体" w:eastAsia="宋体" w:cs="宋体"/>
                <w:snapToGrid w:val="0"/>
                <w:color w:val="000000"/>
                <w:kern w:val="0"/>
                <w:sz w:val="18"/>
                <w:szCs w:val="18"/>
                <w:lang w:val="en-US" w:eastAsia="en-US" w:bidi="ar-SA"/>
              </w:rPr>
            </w:pPr>
            <w:r>
              <w:rPr>
                <w:rFonts w:hint="eastAsia" w:ascii="宋体" w:hAnsi="宋体" w:eastAsia="宋体" w:cs="宋体"/>
                <w:color w:val="212529"/>
                <w:spacing w:val="-2"/>
                <w:sz w:val="18"/>
                <w:szCs w:val="18"/>
                <w:lang w:val="en-US" w:eastAsia="zh-CN"/>
              </w:rPr>
              <w:t>2110402</w:t>
            </w:r>
          </w:p>
        </w:tc>
        <w:tc>
          <w:tcPr>
            <w:tcW w:w="3141" w:type="dxa"/>
            <w:shd w:val="clear" w:color="auto" w:fill="auto"/>
            <w:vAlign w:val="top"/>
          </w:tcPr>
          <w:p w14:paraId="6531A5F1">
            <w:pPr>
              <w:spacing w:before="67" w:line="219" w:lineRule="auto"/>
              <w:ind w:left="5" w:leftChars="0"/>
              <w:rPr>
                <w:rFonts w:ascii="宋体" w:hAnsi="宋体" w:eastAsia="宋体" w:cs="宋体"/>
                <w:snapToGrid w:val="0"/>
                <w:color w:val="000000"/>
                <w:kern w:val="0"/>
                <w:sz w:val="18"/>
                <w:szCs w:val="18"/>
                <w:lang w:val="en-US" w:eastAsia="en-US" w:bidi="ar-SA"/>
              </w:rPr>
            </w:pPr>
            <w:r>
              <w:rPr>
                <w:rFonts w:hint="eastAsia" w:ascii="宋体" w:hAnsi="宋体" w:eastAsia="宋体" w:cs="宋体"/>
                <w:color w:val="212529"/>
                <w:spacing w:val="-1"/>
                <w:sz w:val="18"/>
                <w:szCs w:val="18"/>
                <w:lang w:eastAsia="zh-CN"/>
              </w:rPr>
              <w:t>农村环境保护</w:t>
            </w:r>
          </w:p>
        </w:tc>
        <w:tc>
          <w:tcPr>
            <w:tcW w:w="1571" w:type="dxa"/>
            <w:vAlign w:val="top"/>
          </w:tcPr>
          <w:p w14:paraId="5008E390">
            <w:pPr>
              <w:spacing w:before="94" w:line="184" w:lineRule="auto"/>
              <w:jc w:val="right"/>
              <w:rPr>
                <w:rFonts w:ascii="宋体" w:hAnsi="宋体" w:eastAsia="宋体" w:cs="宋体"/>
                <w:color w:val="212529"/>
                <w:spacing w:val="-2"/>
                <w:sz w:val="18"/>
                <w:szCs w:val="18"/>
              </w:rPr>
            </w:pPr>
            <w:r>
              <w:rPr>
                <w:rFonts w:hint="eastAsia" w:ascii="宋体" w:hAnsi="宋体" w:eastAsia="宋体" w:cs="宋体"/>
                <w:color w:val="212529"/>
                <w:spacing w:val="-2"/>
                <w:sz w:val="18"/>
                <w:szCs w:val="18"/>
                <w:lang w:val="en-US" w:eastAsia="zh-CN"/>
              </w:rPr>
              <w:t>500</w:t>
            </w:r>
          </w:p>
        </w:tc>
        <w:tc>
          <w:tcPr>
            <w:tcW w:w="1091" w:type="dxa"/>
            <w:vAlign w:val="top"/>
          </w:tcPr>
          <w:p w14:paraId="166856A3">
            <w:pPr>
              <w:pStyle w:val="8"/>
            </w:pPr>
          </w:p>
        </w:tc>
        <w:tc>
          <w:tcPr>
            <w:tcW w:w="1493" w:type="dxa"/>
            <w:vAlign w:val="top"/>
          </w:tcPr>
          <w:p w14:paraId="4096249C">
            <w:pPr>
              <w:spacing w:before="94" w:line="184" w:lineRule="auto"/>
              <w:jc w:val="right"/>
              <w:rPr>
                <w:rFonts w:ascii="宋体" w:hAnsi="宋体" w:eastAsia="宋体" w:cs="宋体"/>
                <w:color w:val="212529"/>
                <w:spacing w:val="-2"/>
                <w:sz w:val="18"/>
                <w:szCs w:val="18"/>
              </w:rPr>
            </w:pPr>
            <w:r>
              <w:rPr>
                <w:rFonts w:hint="eastAsia" w:ascii="宋体" w:hAnsi="宋体" w:eastAsia="宋体" w:cs="宋体"/>
                <w:color w:val="212529"/>
                <w:spacing w:val="-2"/>
                <w:sz w:val="18"/>
                <w:szCs w:val="18"/>
                <w:lang w:val="en-US" w:eastAsia="zh-CN"/>
              </w:rPr>
              <w:t>500</w:t>
            </w:r>
          </w:p>
        </w:tc>
      </w:tr>
    </w:tbl>
    <w:p w14:paraId="4EAE41AE">
      <w:pPr>
        <w:pStyle w:val="2"/>
      </w:pPr>
    </w:p>
    <w:p w14:paraId="5C3982AC">
      <w:pPr>
        <w:sectPr>
          <w:footerReference r:id="rId18" w:type="default"/>
          <w:pgSz w:w="11900" w:h="16840"/>
          <w:pgMar w:top="611" w:right="600" w:bottom="312" w:left="600" w:header="357" w:footer="153" w:gutter="0"/>
          <w:pgNumType w:fmt="decimal"/>
          <w:cols w:space="720" w:num="1"/>
        </w:sectPr>
      </w:pPr>
    </w:p>
    <w:p w14:paraId="24345BF9">
      <w:pPr>
        <w:spacing w:before="11"/>
      </w:pPr>
    </w:p>
    <w:p w14:paraId="5AB84497">
      <w:pPr>
        <w:spacing w:before="10"/>
      </w:pPr>
    </w:p>
    <w:tbl>
      <w:tblPr>
        <w:tblStyle w:val="7"/>
        <w:tblW w:w="8968"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03"/>
        <w:gridCol w:w="2386"/>
        <w:gridCol w:w="1115"/>
        <w:gridCol w:w="1055"/>
        <w:gridCol w:w="1109"/>
      </w:tblGrid>
      <w:tr w14:paraId="17F9E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6BDAEDB3">
            <w:pPr>
              <w:spacing w:before="96" w:line="226"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预算公开表6</w:t>
            </w:r>
          </w:p>
        </w:tc>
      </w:tr>
      <w:tr w14:paraId="5AC6D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2CB996E9">
            <w:pPr>
              <w:spacing w:before="56" w:line="217" w:lineRule="auto"/>
              <w:ind w:left="1007"/>
              <w:rPr>
                <w:rFonts w:ascii="宋体" w:hAnsi="宋体" w:eastAsia="宋体" w:cs="宋体"/>
                <w:sz w:val="24"/>
                <w:szCs w:val="24"/>
              </w:rPr>
            </w:pPr>
            <w:bookmarkStart w:id="49" w:name="bookmark40"/>
            <w:bookmarkEnd w:id="49"/>
            <w:r>
              <w:rPr>
                <w:rFonts w:ascii="宋体" w:hAnsi="宋体" w:eastAsia="宋体" w:cs="宋体"/>
                <w:color w:val="212529"/>
                <w:spacing w:val="-1"/>
                <w:sz w:val="24"/>
                <w:szCs w:val="24"/>
              </w:rPr>
              <w:t>2024年一般公共预算安排基本支出分经济科目表（不含上年结转）</w:t>
            </w:r>
          </w:p>
        </w:tc>
      </w:tr>
      <w:tr w14:paraId="7CBB9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804" w:type="dxa"/>
            <w:gridSpan w:val="3"/>
            <w:tcBorders>
              <w:top w:val="single" w:color="FFFFFF" w:sz="4" w:space="0"/>
              <w:left w:val="single" w:color="FFFFFF" w:sz="2" w:space="0"/>
              <w:right w:val="single" w:color="FFFFFF" w:sz="2" w:space="0"/>
            </w:tcBorders>
            <w:vAlign w:val="top"/>
          </w:tcPr>
          <w:p w14:paraId="787B4B3C">
            <w:pPr>
              <w:spacing w:before="93" w:line="226" w:lineRule="auto"/>
              <w:ind w:left="12"/>
              <w:rPr>
                <w:rFonts w:ascii="宋体" w:hAnsi="宋体" w:eastAsia="宋体" w:cs="宋体"/>
                <w:sz w:val="15"/>
                <w:szCs w:val="15"/>
              </w:rPr>
            </w:pPr>
            <w:r>
              <w:rPr>
                <w:rFonts w:ascii="宋体" w:hAnsi="宋体" w:eastAsia="宋体" w:cs="宋体"/>
                <w:color w:val="212529"/>
                <w:spacing w:val="3"/>
                <w:sz w:val="15"/>
                <w:szCs w:val="15"/>
              </w:rPr>
              <w:t>部门名称：</w:t>
            </w:r>
            <w:r>
              <w:rPr>
                <w:rFonts w:ascii="宋体" w:hAnsi="宋体" w:eastAsia="宋体" w:cs="宋体"/>
                <w:color w:val="212529"/>
                <w:spacing w:val="-28"/>
                <w:sz w:val="15"/>
                <w:szCs w:val="15"/>
              </w:rPr>
              <w:t xml:space="preserve"> </w:t>
            </w:r>
            <w:r>
              <w:rPr>
                <w:rFonts w:ascii="宋体" w:hAnsi="宋体" w:eastAsia="宋体" w:cs="宋体"/>
                <w:color w:val="212529"/>
                <w:spacing w:val="3"/>
                <w:sz w:val="15"/>
                <w:szCs w:val="15"/>
              </w:rPr>
              <w:t>吕梁市生态环境局石楼分局（部门）</w:t>
            </w:r>
          </w:p>
        </w:tc>
        <w:tc>
          <w:tcPr>
            <w:tcW w:w="1055" w:type="dxa"/>
            <w:tcBorders>
              <w:top w:val="single" w:color="FFFFFF" w:sz="4" w:space="0"/>
              <w:left w:val="single" w:color="FFFFFF" w:sz="2" w:space="0"/>
              <w:right w:val="single" w:color="FFFFFF" w:sz="2" w:space="0"/>
            </w:tcBorders>
            <w:vAlign w:val="top"/>
          </w:tcPr>
          <w:p w14:paraId="519A95CE">
            <w:pPr>
              <w:pStyle w:val="8"/>
            </w:pPr>
          </w:p>
        </w:tc>
        <w:tc>
          <w:tcPr>
            <w:tcW w:w="1109" w:type="dxa"/>
            <w:tcBorders>
              <w:top w:val="single" w:color="FFFFFF" w:sz="4" w:space="0"/>
              <w:left w:val="single" w:color="FFFFFF" w:sz="2" w:space="0"/>
              <w:right w:val="single" w:color="FFFFFF" w:sz="2" w:space="0"/>
            </w:tcBorders>
            <w:vAlign w:val="top"/>
          </w:tcPr>
          <w:p w14:paraId="622CECE6">
            <w:pPr>
              <w:spacing w:before="93"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4206F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3303" w:type="dxa"/>
            <w:vMerge w:val="restart"/>
            <w:tcBorders>
              <w:bottom w:val="nil"/>
            </w:tcBorders>
            <w:vAlign w:val="top"/>
          </w:tcPr>
          <w:p w14:paraId="649E5C77">
            <w:pPr>
              <w:spacing w:before="254" w:line="218" w:lineRule="auto"/>
              <w:ind w:left="569"/>
              <w:rPr>
                <w:rFonts w:ascii="宋体" w:hAnsi="宋体" w:eastAsia="宋体" w:cs="宋体"/>
                <w:sz w:val="18"/>
                <w:szCs w:val="18"/>
              </w:rPr>
            </w:pPr>
            <w:r>
              <w:rPr>
                <w:rFonts w:ascii="宋体" w:hAnsi="宋体" w:eastAsia="宋体" w:cs="宋体"/>
                <w:color w:val="212529"/>
                <w:spacing w:val="-1"/>
                <w:sz w:val="18"/>
                <w:szCs w:val="18"/>
              </w:rPr>
              <w:t>部门预算支出经济科目名称</w:t>
            </w:r>
          </w:p>
        </w:tc>
        <w:tc>
          <w:tcPr>
            <w:tcW w:w="2386" w:type="dxa"/>
            <w:vMerge w:val="restart"/>
            <w:tcBorders>
              <w:bottom w:val="nil"/>
            </w:tcBorders>
            <w:vAlign w:val="top"/>
          </w:tcPr>
          <w:p w14:paraId="0A57C86B">
            <w:pPr>
              <w:spacing w:before="254" w:line="218" w:lineRule="auto"/>
              <w:ind w:left="109"/>
              <w:rPr>
                <w:rFonts w:ascii="宋体" w:hAnsi="宋体" w:eastAsia="宋体" w:cs="宋体"/>
                <w:sz w:val="18"/>
                <w:szCs w:val="18"/>
              </w:rPr>
            </w:pPr>
            <w:r>
              <w:rPr>
                <w:rFonts w:ascii="宋体" w:hAnsi="宋体" w:eastAsia="宋体" w:cs="宋体"/>
                <w:color w:val="212529"/>
                <w:spacing w:val="-1"/>
                <w:sz w:val="18"/>
                <w:szCs w:val="18"/>
              </w:rPr>
              <w:t>政府预算支出经济科目名称</w:t>
            </w:r>
          </w:p>
        </w:tc>
        <w:tc>
          <w:tcPr>
            <w:tcW w:w="3279" w:type="dxa"/>
            <w:gridSpan w:val="3"/>
            <w:vAlign w:val="top"/>
          </w:tcPr>
          <w:p w14:paraId="459F4B8B">
            <w:pPr>
              <w:spacing w:before="74" w:line="219" w:lineRule="auto"/>
              <w:ind w:left="1098"/>
              <w:rPr>
                <w:rFonts w:ascii="宋体" w:hAnsi="宋体" w:eastAsia="宋体" w:cs="宋体"/>
                <w:sz w:val="18"/>
                <w:szCs w:val="18"/>
              </w:rPr>
            </w:pPr>
            <w:r>
              <w:rPr>
                <w:rFonts w:ascii="宋体" w:hAnsi="宋体" w:eastAsia="宋体" w:cs="宋体"/>
                <w:color w:val="212529"/>
                <w:spacing w:val="-2"/>
                <w:sz w:val="18"/>
                <w:szCs w:val="18"/>
              </w:rPr>
              <w:t>2024年预算数</w:t>
            </w:r>
          </w:p>
        </w:tc>
      </w:tr>
      <w:tr w14:paraId="2414E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3303" w:type="dxa"/>
            <w:vMerge w:val="continue"/>
            <w:tcBorders>
              <w:top w:val="nil"/>
            </w:tcBorders>
            <w:vAlign w:val="top"/>
          </w:tcPr>
          <w:p w14:paraId="7E8DBC3A">
            <w:pPr>
              <w:pStyle w:val="8"/>
            </w:pPr>
          </w:p>
        </w:tc>
        <w:tc>
          <w:tcPr>
            <w:tcW w:w="2386" w:type="dxa"/>
            <w:vMerge w:val="continue"/>
            <w:tcBorders>
              <w:top w:val="nil"/>
            </w:tcBorders>
            <w:vAlign w:val="top"/>
          </w:tcPr>
          <w:p w14:paraId="0C4A79AA">
            <w:pPr>
              <w:pStyle w:val="8"/>
            </w:pPr>
          </w:p>
        </w:tc>
        <w:tc>
          <w:tcPr>
            <w:tcW w:w="1115" w:type="dxa"/>
            <w:vAlign w:val="top"/>
          </w:tcPr>
          <w:p w14:paraId="23C3A44B">
            <w:pPr>
              <w:spacing w:before="75" w:line="220" w:lineRule="auto"/>
              <w:ind w:left="376"/>
              <w:rPr>
                <w:rFonts w:ascii="宋体" w:hAnsi="宋体" w:eastAsia="宋体" w:cs="宋体"/>
                <w:sz w:val="18"/>
                <w:szCs w:val="18"/>
              </w:rPr>
            </w:pPr>
            <w:r>
              <w:rPr>
                <w:rFonts w:ascii="宋体" w:hAnsi="宋体" w:eastAsia="宋体" w:cs="宋体"/>
                <w:color w:val="212529"/>
                <w:spacing w:val="-5"/>
                <w:sz w:val="18"/>
                <w:szCs w:val="18"/>
              </w:rPr>
              <w:t>合计</w:t>
            </w:r>
          </w:p>
        </w:tc>
        <w:tc>
          <w:tcPr>
            <w:tcW w:w="1055" w:type="dxa"/>
            <w:vAlign w:val="top"/>
          </w:tcPr>
          <w:p w14:paraId="0231BC8B">
            <w:pPr>
              <w:spacing w:before="75" w:line="219" w:lineRule="auto"/>
              <w:ind w:left="167"/>
              <w:rPr>
                <w:rFonts w:ascii="宋体" w:hAnsi="宋体" w:eastAsia="宋体" w:cs="宋体"/>
                <w:sz w:val="18"/>
                <w:szCs w:val="18"/>
              </w:rPr>
            </w:pPr>
            <w:r>
              <w:rPr>
                <w:rFonts w:ascii="宋体" w:hAnsi="宋体" w:eastAsia="宋体" w:cs="宋体"/>
                <w:color w:val="212529"/>
                <w:spacing w:val="-3"/>
                <w:sz w:val="18"/>
                <w:szCs w:val="18"/>
              </w:rPr>
              <w:t>人员经费</w:t>
            </w:r>
          </w:p>
        </w:tc>
        <w:tc>
          <w:tcPr>
            <w:tcW w:w="1109" w:type="dxa"/>
            <w:vAlign w:val="top"/>
          </w:tcPr>
          <w:p w14:paraId="09C76FBD">
            <w:pPr>
              <w:spacing w:before="75" w:line="219" w:lineRule="auto"/>
              <w:ind w:left="197"/>
              <w:rPr>
                <w:rFonts w:ascii="宋体" w:hAnsi="宋体" w:eastAsia="宋体" w:cs="宋体"/>
                <w:sz w:val="18"/>
                <w:szCs w:val="18"/>
              </w:rPr>
            </w:pPr>
            <w:r>
              <w:rPr>
                <w:rFonts w:ascii="宋体" w:hAnsi="宋体" w:eastAsia="宋体" w:cs="宋体"/>
                <w:color w:val="212529"/>
                <w:spacing w:val="-4"/>
                <w:sz w:val="18"/>
                <w:szCs w:val="18"/>
              </w:rPr>
              <w:t>公用经费</w:t>
            </w:r>
          </w:p>
        </w:tc>
      </w:tr>
      <w:tr w14:paraId="1AC09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5689" w:type="dxa"/>
            <w:gridSpan w:val="2"/>
            <w:vAlign w:val="top"/>
          </w:tcPr>
          <w:p w14:paraId="53DEB277">
            <w:pPr>
              <w:spacing w:before="80" w:line="182" w:lineRule="auto"/>
              <w:ind w:left="2657"/>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115" w:type="dxa"/>
            <w:vAlign w:val="top"/>
          </w:tcPr>
          <w:p w14:paraId="6E7C411A">
            <w:pPr>
              <w:pStyle w:val="8"/>
            </w:pPr>
          </w:p>
        </w:tc>
        <w:tc>
          <w:tcPr>
            <w:tcW w:w="1055" w:type="dxa"/>
            <w:vAlign w:val="top"/>
          </w:tcPr>
          <w:p w14:paraId="3051D51B">
            <w:pPr>
              <w:pStyle w:val="8"/>
            </w:pPr>
          </w:p>
        </w:tc>
        <w:tc>
          <w:tcPr>
            <w:tcW w:w="1109" w:type="dxa"/>
            <w:vAlign w:val="top"/>
          </w:tcPr>
          <w:p w14:paraId="508240A2">
            <w:pPr>
              <w:pStyle w:val="8"/>
            </w:pPr>
          </w:p>
        </w:tc>
      </w:tr>
      <w:tr w14:paraId="3611F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3303" w:type="dxa"/>
            <w:vAlign w:val="top"/>
          </w:tcPr>
          <w:p w14:paraId="37D87A45">
            <w:pPr>
              <w:pStyle w:val="8"/>
            </w:pPr>
          </w:p>
        </w:tc>
        <w:tc>
          <w:tcPr>
            <w:tcW w:w="2386" w:type="dxa"/>
            <w:vAlign w:val="top"/>
          </w:tcPr>
          <w:p w14:paraId="0A1F5569">
            <w:pPr>
              <w:pStyle w:val="8"/>
            </w:pPr>
          </w:p>
        </w:tc>
        <w:tc>
          <w:tcPr>
            <w:tcW w:w="1115" w:type="dxa"/>
            <w:vAlign w:val="top"/>
          </w:tcPr>
          <w:p w14:paraId="7828C99C">
            <w:pPr>
              <w:pStyle w:val="8"/>
            </w:pPr>
          </w:p>
        </w:tc>
        <w:tc>
          <w:tcPr>
            <w:tcW w:w="1055" w:type="dxa"/>
            <w:vAlign w:val="top"/>
          </w:tcPr>
          <w:p w14:paraId="5D666C3C">
            <w:pPr>
              <w:pStyle w:val="8"/>
            </w:pPr>
          </w:p>
        </w:tc>
        <w:tc>
          <w:tcPr>
            <w:tcW w:w="1109" w:type="dxa"/>
            <w:vAlign w:val="top"/>
          </w:tcPr>
          <w:p w14:paraId="1CF87A04">
            <w:pPr>
              <w:pStyle w:val="8"/>
            </w:pPr>
          </w:p>
        </w:tc>
      </w:tr>
      <w:tr w14:paraId="36994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968" w:type="dxa"/>
            <w:gridSpan w:val="5"/>
            <w:tcBorders>
              <w:left w:val="single" w:color="FFFFFF" w:sz="2" w:space="0"/>
              <w:bottom w:val="single" w:color="FFFFFF" w:sz="4" w:space="0"/>
              <w:right w:val="single" w:color="FFFFFF" w:sz="2" w:space="0"/>
            </w:tcBorders>
            <w:vAlign w:val="top"/>
          </w:tcPr>
          <w:p w14:paraId="31CB3B8F">
            <w:pPr>
              <w:spacing w:before="78" w:line="218" w:lineRule="auto"/>
              <w:ind w:left="4"/>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57E947EB">
      <w:pPr>
        <w:pStyle w:val="2"/>
      </w:pPr>
    </w:p>
    <w:p w14:paraId="25A62100">
      <w:pPr>
        <w:sectPr>
          <w:footerReference r:id="rId19" w:type="default"/>
          <w:pgSz w:w="11900" w:h="16840"/>
          <w:pgMar w:top="611" w:right="600" w:bottom="312" w:left="600" w:header="357" w:footer="153" w:gutter="0"/>
          <w:pgNumType w:fmt="decimal"/>
          <w:cols w:space="720" w:num="1"/>
        </w:sectPr>
      </w:pPr>
    </w:p>
    <w:p w14:paraId="255822BE">
      <w:pPr>
        <w:spacing w:before="11"/>
      </w:pPr>
    </w:p>
    <w:p w14:paraId="74130187">
      <w:pPr>
        <w:spacing w:before="10"/>
      </w:pPr>
    </w:p>
    <w:tbl>
      <w:tblPr>
        <w:tblStyle w:val="7"/>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8"/>
        <w:gridCol w:w="4748"/>
        <w:gridCol w:w="1960"/>
      </w:tblGrid>
      <w:tr w14:paraId="4BE7D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308" w:type="dxa"/>
            <w:tcBorders>
              <w:top w:val="single" w:color="FFFFFF" w:sz="4" w:space="0"/>
              <w:left w:val="single" w:color="FFFFFF" w:sz="2" w:space="0"/>
              <w:bottom w:val="single" w:color="FFFFFF" w:sz="4" w:space="0"/>
              <w:right w:val="single" w:color="FFFFFF" w:sz="2" w:space="0"/>
            </w:tcBorders>
            <w:vAlign w:val="top"/>
          </w:tcPr>
          <w:p w14:paraId="347066CF">
            <w:pPr>
              <w:pStyle w:val="8"/>
            </w:pPr>
          </w:p>
        </w:tc>
        <w:tc>
          <w:tcPr>
            <w:tcW w:w="4748" w:type="dxa"/>
            <w:tcBorders>
              <w:top w:val="single" w:color="FFFFFF" w:sz="4" w:space="0"/>
              <w:left w:val="single" w:color="FFFFFF" w:sz="2" w:space="0"/>
              <w:bottom w:val="single" w:color="FFFFFF" w:sz="4" w:space="0"/>
              <w:right w:val="single" w:color="FFFFFF" w:sz="2" w:space="0"/>
            </w:tcBorders>
            <w:vAlign w:val="top"/>
          </w:tcPr>
          <w:p w14:paraId="14265A8D">
            <w:pPr>
              <w:pStyle w:val="8"/>
            </w:pPr>
          </w:p>
        </w:tc>
        <w:tc>
          <w:tcPr>
            <w:tcW w:w="1960" w:type="dxa"/>
            <w:tcBorders>
              <w:top w:val="single" w:color="FFFFFF" w:sz="4" w:space="0"/>
              <w:left w:val="single" w:color="FFFFFF" w:sz="2" w:space="0"/>
              <w:bottom w:val="single" w:color="FFFFFF" w:sz="4" w:space="0"/>
              <w:right w:val="single" w:color="FFFFFF" w:sz="2" w:space="0"/>
            </w:tcBorders>
            <w:vAlign w:val="top"/>
          </w:tcPr>
          <w:p w14:paraId="1409CC17">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预算公开表7</w:t>
            </w:r>
          </w:p>
        </w:tc>
      </w:tr>
      <w:tr w14:paraId="48AF0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3"/>
            <w:tcBorders>
              <w:top w:val="single" w:color="FFFFFF" w:sz="4" w:space="0"/>
              <w:left w:val="single" w:color="FFFFFF" w:sz="2" w:space="0"/>
              <w:bottom w:val="single" w:color="FFFFFF" w:sz="4" w:space="0"/>
              <w:right w:val="single" w:color="FFFFFF" w:sz="2" w:space="0"/>
            </w:tcBorders>
            <w:vAlign w:val="top"/>
          </w:tcPr>
          <w:p w14:paraId="3A311598">
            <w:pPr>
              <w:spacing w:before="91" w:line="219" w:lineRule="auto"/>
              <w:ind w:left="1991"/>
              <w:outlineLvl w:val="1"/>
              <w:rPr>
                <w:rFonts w:ascii="宋体" w:hAnsi="宋体" w:eastAsia="宋体" w:cs="宋体"/>
                <w:sz w:val="24"/>
                <w:szCs w:val="24"/>
              </w:rPr>
            </w:pPr>
            <w:bookmarkStart w:id="50" w:name="bookmark41"/>
            <w:bookmarkEnd w:id="50"/>
            <w:bookmarkStart w:id="51" w:name="bookmark11"/>
            <w:bookmarkEnd w:id="51"/>
            <w:r>
              <w:rPr>
                <w:rFonts w:ascii="宋体" w:hAnsi="宋体" w:eastAsia="宋体" w:cs="宋体"/>
                <w:color w:val="212529"/>
                <w:spacing w:val="-1"/>
                <w:sz w:val="24"/>
                <w:szCs w:val="24"/>
              </w:rPr>
              <w:t>2024年政府性基金预算收入表（不含上年结转）</w:t>
            </w:r>
          </w:p>
        </w:tc>
      </w:tr>
      <w:tr w14:paraId="2A79F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tcBorders>
              <w:top w:val="single" w:color="FFFFFF" w:sz="4" w:space="0"/>
              <w:left w:val="single" w:color="FFFFFF" w:sz="2" w:space="0"/>
              <w:right w:val="single" w:color="FFFFFF" w:sz="2" w:space="0"/>
            </w:tcBorders>
            <w:vAlign w:val="top"/>
          </w:tcPr>
          <w:p w14:paraId="71CD91F9">
            <w:pPr>
              <w:spacing w:before="129" w:line="227" w:lineRule="auto"/>
              <w:ind w:left="12"/>
              <w:rPr>
                <w:rFonts w:ascii="宋体" w:hAnsi="宋体" w:eastAsia="宋体" w:cs="宋体"/>
                <w:sz w:val="15"/>
                <w:szCs w:val="15"/>
              </w:rPr>
            </w:pPr>
            <w:r>
              <w:rPr>
                <w:rFonts w:ascii="宋体" w:hAnsi="宋体" w:eastAsia="宋体" w:cs="宋体"/>
                <w:color w:val="212529"/>
                <w:spacing w:val="3"/>
                <w:sz w:val="15"/>
                <w:szCs w:val="15"/>
              </w:rPr>
              <w:t>部门名称：</w:t>
            </w:r>
            <w:r>
              <w:rPr>
                <w:rFonts w:ascii="宋体" w:hAnsi="宋体" w:eastAsia="宋体" w:cs="宋体"/>
                <w:color w:val="212529"/>
                <w:spacing w:val="-28"/>
                <w:sz w:val="15"/>
                <w:szCs w:val="15"/>
              </w:rPr>
              <w:t xml:space="preserve"> </w:t>
            </w:r>
            <w:r>
              <w:rPr>
                <w:rFonts w:ascii="宋体" w:hAnsi="宋体" w:eastAsia="宋体" w:cs="宋体"/>
                <w:color w:val="212529"/>
                <w:spacing w:val="3"/>
                <w:sz w:val="15"/>
                <w:szCs w:val="15"/>
              </w:rPr>
              <w:t>吕梁市生态环境局石楼分局（部门）</w:t>
            </w:r>
          </w:p>
        </w:tc>
        <w:tc>
          <w:tcPr>
            <w:tcW w:w="1960" w:type="dxa"/>
            <w:tcBorders>
              <w:top w:val="single" w:color="FFFFFF" w:sz="4" w:space="0"/>
              <w:left w:val="single" w:color="FFFFFF" w:sz="2" w:space="0"/>
              <w:right w:val="single" w:color="FFFFFF" w:sz="2" w:space="0"/>
            </w:tcBorders>
            <w:vAlign w:val="top"/>
          </w:tcPr>
          <w:p w14:paraId="1C6F17E6">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7272D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051C01FD">
            <w:pPr>
              <w:spacing w:before="109" w:line="220" w:lineRule="auto"/>
              <w:ind w:left="3348"/>
              <w:rPr>
                <w:rFonts w:ascii="宋体" w:hAnsi="宋体" w:eastAsia="宋体" w:cs="宋体"/>
                <w:sz w:val="18"/>
                <w:szCs w:val="18"/>
              </w:rPr>
            </w:pPr>
            <w:r>
              <w:rPr>
                <w:rFonts w:ascii="宋体" w:hAnsi="宋体" w:eastAsia="宋体" w:cs="宋体"/>
                <w:color w:val="212529"/>
                <w:spacing w:val="-6"/>
                <w:sz w:val="18"/>
                <w:szCs w:val="18"/>
              </w:rPr>
              <w:t>项目</w:t>
            </w:r>
          </w:p>
        </w:tc>
        <w:tc>
          <w:tcPr>
            <w:tcW w:w="1960" w:type="dxa"/>
            <w:vMerge w:val="restart"/>
            <w:tcBorders>
              <w:bottom w:val="nil"/>
            </w:tcBorders>
            <w:vAlign w:val="top"/>
          </w:tcPr>
          <w:p w14:paraId="2E88ADD8">
            <w:pPr>
              <w:pStyle w:val="8"/>
              <w:spacing w:line="265" w:lineRule="auto"/>
            </w:pPr>
          </w:p>
          <w:p w14:paraId="486A5860">
            <w:pPr>
              <w:spacing w:before="58" w:line="219" w:lineRule="auto"/>
              <w:ind w:left="166"/>
              <w:rPr>
                <w:rFonts w:ascii="宋体" w:hAnsi="宋体" w:eastAsia="宋体" w:cs="宋体"/>
                <w:sz w:val="18"/>
                <w:szCs w:val="18"/>
              </w:rPr>
            </w:pPr>
            <w:r>
              <w:rPr>
                <w:rFonts w:ascii="宋体" w:hAnsi="宋体" w:eastAsia="宋体" w:cs="宋体"/>
                <w:color w:val="212529"/>
                <w:spacing w:val="-1"/>
                <w:sz w:val="18"/>
                <w:szCs w:val="18"/>
              </w:rPr>
              <w:t>政府性基金收入预算</w:t>
            </w:r>
          </w:p>
        </w:tc>
      </w:tr>
      <w:tr w14:paraId="1A839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0FB6EFA9">
            <w:pPr>
              <w:spacing w:before="110" w:line="219" w:lineRule="auto"/>
              <w:ind w:left="615"/>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4748" w:type="dxa"/>
            <w:vAlign w:val="top"/>
          </w:tcPr>
          <w:p w14:paraId="62A99B2A">
            <w:pPr>
              <w:spacing w:before="110" w:line="219" w:lineRule="auto"/>
              <w:ind w:left="2010"/>
              <w:rPr>
                <w:rFonts w:ascii="宋体" w:hAnsi="宋体" w:eastAsia="宋体" w:cs="宋体"/>
                <w:sz w:val="18"/>
                <w:szCs w:val="18"/>
              </w:rPr>
            </w:pPr>
            <w:r>
              <w:rPr>
                <w:rFonts w:ascii="宋体" w:hAnsi="宋体" w:eastAsia="宋体" w:cs="宋体"/>
                <w:color w:val="212529"/>
                <w:spacing w:val="-3"/>
                <w:sz w:val="18"/>
                <w:szCs w:val="18"/>
              </w:rPr>
              <w:t>科目名称</w:t>
            </w:r>
          </w:p>
        </w:tc>
        <w:tc>
          <w:tcPr>
            <w:tcW w:w="1960" w:type="dxa"/>
            <w:vMerge w:val="continue"/>
            <w:tcBorders>
              <w:top w:val="nil"/>
            </w:tcBorders>
            <w:vAlign w:val="top"/>
          </w:tcPr>
          <w:p w14:paraId="40B99349">
            <w:pPr>
              <w:pStyle w:val="8"/>
            </w:pPr>
          </w:p>
        </w:tc>
      </w:tr>
      <w:tr w14:paraId="6A70E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6DB56D3E">
            <w:pPr>
              <w:spacing w:before="111" w:line="221" w:lineRule="auto"/>
              <w:ind w:left="3346"/>
              <w:rPr>
                <w:rFonts w:ascii="宋体" w:hAnsi="宋体" w:eastAsia="宋体" w:cs="宋体"/>
                <w:sz w:val="18"/>
                <w:szCs w:val="18"/>
              </w:rPr>
            </w:pPr>
            <w:r>
              <w:rPr>
                <w:rFonts w:ascii="宋体" w:hAnsi="宋体" w:eastAsia="宋体" w:cs="宋体"/>
                <w:color w:val="212529"/>
                <w:spacing w:val="-5"/>
                <w:sz w:val="18"/>
                <w:szCs w:val="18"/>
              </w:rPr>
              <w:t>合计</w:t>
            </w:r>
          </w:p>
        </w:tc>
        <w:tc>
          <w:tcPr>
            <w:tcW w:w="1960" w:type="dxa"/>
            <w:vAlign w:val="top"/>
          </w:tcPr>
          <w:p w14:paraId="400C5EA7">
            <w:pPr>
              <w:pStyle w:val="8"/>
            </w:pPr>
          </w:p>
        </w:tc>
      </w:tr>
      <w:tr w14:paraId="67743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3E816C9A">
            <w:pPr>
              <w:pStyle w:val="8"/>
            </w:pPr>
          </w:p>
        </w:tc>
        <w:tc>
          <w:tcPr>
            <w:tcW w:w="4748" w:type="dxa"/>
            <w:vAlign w:val="top"/>
          </w:tcPr>
          <w:p w14:paraId="4CE4DF25">
            <w:pPr>
              <w:pStyle w:val="8"/>
            </w:pPr>
          </w:p>
        </w:tc>
        <w:tc>
          <w:tcPr>
            <w:tcW w:w="1960" w:type="dxa"/>
            <w:vAlign w:val="top"/>
          </w:tcPr>
          <w:p w14:paraId="76F152FA">
            <w:pPr>
              <w:pStyle w:val="8"/>
            </w:pPr>
          </w:p>
        </w:tc>
      </w:tr>
      <w:tr w14:paraId="3E134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3"/>
            <w:tcBorders>
              <w:left w:val="single" w:color="FFFFFF" w:sz="2" w:space="0"/>
              <w:bottom w:val="single" w:color="FFFFFF" w:sz="4" w:space="0"/>
              <w:right w:val="single" w:color="FFFFFF" w:sz="2" w:space="0"/>
            </w:tcBorders>
            <w:vAlign w:val="top"/>
          </w:tcPr>
          <w:p w14:paraId="430CE94B">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7629AA48">
      <w:pPr>
        <w:pStyle w:val="2"/>
      </w:pPr>
    </w:p>
    <w:p w14:paraId="6DBFEBF5">
      <w:pPr>
        <w:sectPr>
          <w:footerReference r:id="rId20" w:type="default"/>
          <w:pgSz w:w="11900" w:h="16840"/>
          <w:pgMar w:top="611" w:right="600" w:bottom="312" w:left="600" w:header="357" w:footer="153" w:gutter="0"/>
          <w:pgNumType w:fmt="decimal"/>
          <w:cols w:space="720" w:num="1"/>
        </w:sectPr>
      </w:pPr>
    </w:p>
    <w:p w14:paraId="4CD47567">
      <w:pPr>
        <w:spacing w:before="11"/>
      </w:pPr>
    </w:p>
    <w:p w14:paraId="53336023">
      <w:pPr>
        <w:spacing w:before="10"/>
      </w:pPr>
    </w:p>
    <w:tbl>
      <w:tblPr>
        <w:tblStyle w:val="7"/>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8"/>
        <w:gridCol w:w="3489"/>
        <w:gridCol w:w="1127"/>
        <w:gridCol w:w="1139"/>
        <w:gridCol w:w="1193"/>
      </w:tblGrid>
      <w:tr w14:paraId="666D5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068" w:type="dxa"/>
            <w:tcBorders>
              <w:top w:val="single" w:color="FFFFFF" w:sz="4" w:space="0"/>
              <w:left w:val="single" w:color="FFFFFF" w:sz="2" w:space="0"/>
              <w:bottom w:val="single" w:color="FFFFFF" w:sz="4" w:space="0"/>
              <w:right w:val="single" w:color="FFFFFF" w:sz="2" w:space="0"/>
            </w:tcBorders>
            <w:vAlign w:val="top"/>
          </w:tcPr>
          <w:p w14:paraId="35949882">
            <w:pPr>
              <w:pStyle w:val="8"/>
            </w:pPr>
          </w:p>
        </w:tc>
        <w:tc>
          <w:tcPr>
            <w:tcW w:w="3489" w:type="dxa"/>
            <w:tcBorders>
              <w:top w:val="single" w:color="FFFFFF" w:sz="4" w:space="0"/>
              <w:left w:val="single" w:color="FFFFFF" w:sz="2" w:space="0"/>
              <w:bottom w:val="single" w:color="FFFFFF" w:sz="4" w:space="0"/>
              <w:right w:val="single" w:color="FFFFFF" w:sz="2" w:space="0"/>
            </w:tcBorders>
            <w:vAlign w:val="top"/>
          </w:tcPr>
          <w:p w14:paraId="0CA51F4F">
            <w:pPr>
              <w:pStyle w:val="8"/>
            </w:pPr>
          </w:p>
        </w:tc>
        <w:tc>
          <w:tcPr>
            <w:tcW w:w="1127" w:type="dxa"/>
            <w:tcBorders>
              <w:top w:val="single" w:color="FFFFFF" w:sz="4" w:space="0"/>
              <w:left w:val="single" w:color="FFFFFF" w:sz="2" w:space="0"/>
              <w:bottom w:val="single" w:color="FFFFFF" w:sz="4" w:space="0"/>
              <w:right w:val="single" w:color="FFFFFF" w:sz="2" w:space="0"/>
            </w:tcBorders>
            <w:vAlign w:val="top"/>
          </w:tcPr>
          <w:p w14:paraId="5F295955">
            <w:pPr>
              <w:pStyle w:val="8"/>
            </w:pPr>
          </w:p>
        </w:tc>
        <w:tc>
          <w:tcPr>
            <w:tcW w:w="1139" w:type="dxa"/>
            <w:tcBorders>
              <w:top w:val="single" w:color="FFFFFF" w:sz="4" w:space="0"/>
              <w:left w:val="single" w:color="FFFFFF" w:sz="2" w:space="0"/>
              <w:bottom w:val="single" w:color="FFFFFF" w:sz="4" w:space="0"/>
              <w:right w:val="single" w:color="FFFFFF" w:sz="2" w:space="0"/>
            </w:tcBorders>
            <w:vAlign w:val="top"/>
          </w:tcPr>
          <w:p w14:paraId="1FC35F11">
            <w:pPr>
              <w:pStyle w:val="8"/>
            </w:pPr>
          </w:p>
        </w:tc>
        <w:tc>
          <w:tcPr>
            <w:tcW w:w="1193" w:type="dxa"/>
            <w:tcBorders>
              <w:top w:val="single" w:color="FFFFFF" w:sz="4" w:space="0"/>
              <w:left w:val="single" w:color="FFFFFF" w:sz="2" w:space="0"/>
              <w:bottom w:val="single" w:color="FFFFFF" w:sz="4" w:space="0"/>
              <w:right w:val="single" w:color="FFFFFF" w:sz="2" w:space="0"/>
            </w:tcBorders>
            <w:vAlign w:val="top"/>
          </w:tcPr>
          <w:p w14:paraId="51B15789">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预算公开表8</w:t>
            </w:r>
          </w:p>
        </w:tc>
      </w:tr>
      <w:tr w14:paraId="3FDBA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043B59FE">
            <w:pPr>
              <w:spacing w:before="91" w:line="219" w:lineRule="auto"/>
              <w:ind w:left="1991"/>
              <w:outlineLvl w:val="1"/>
              <w:rPr>
                <w:rFonts w:ascii="宋体" w:hAnsi="宋体" w:eastAsia="宋体" w:cs="宋体"/>
                <w:sz w:val="24"/>
                <w:szCs w:val="24"/>
              </w:rPr>
            </w:pPr>
            <w:bookmarkStart w:id="52" w:name="bookmark12"/>
            <w:bookmarkEnd w:id="52"/>
            <w:bookmarkStart w:id="53" w:name="bookmark42"/>
            <w:bookmarkEnd w:id="53"/>
            <w:r>
              <w:rPr>
                <w:rFonts w:ascii="宋体" w:hAnsi="宋体" w:eastAsia="宋体" w:cs="宋体"/>
                <w:color w:val="212529"/>
                <w:spacing w:val="-1"/>
                <w:sz w:val="24"/>
                <w:szCs w:val="24"/>
              </w:rPr>
              <w:t>2024年政府性基金预算支出表（不含上年结转）</w:t>
            </w:r>
          </w:p>
        </w:tc>
      </w:tr>
      <w:tr w14:paraId="0F00E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557" w:type="dxa"/>
            <w:gridSpan w:val="2"/>
            <w:tcBorders>
              <w:top w:val="single" w:color="FFFFFF" w:sz="4" w:space="0"/>
              <w:left w:val="single" w:color="FFFFFF" w:sz="2" w:space="0"/>
              <w:right w:val="single" w:color="FFFFFF" w:sz="2" w:space="0"/>
            </w:tcBorders>
            <w:vAlign w:val="top"/>
          </w:tcPr>
          <w:p w14:paraId="628179B0">
            <w:pPr>
              <w:spacing w:before="129" w:line="227" w:lineRule="auto"/>
              <w:ind w:left="12"/>
              <w:rPr>
                <w:rFonts w:ascii="宋体" w:hAnsi="宋体" w:eastAsia="宋体" w:cs="宋体"/>
                <w:sz w:val="15"/>
                <w:szCs w:val="15"/>
              </w:rPr>
            </w:pPr>
            <w:r>
              <w:rPr>
                <w:rFonts w:ascii="宋体" w:hAnsi="宋体" w:eastAsia="宋体" w:cs="宋体"/>
                <w:color w:val="212529"/>
                <w:spacing w:val="3"/>
                <w:sz w:val="15"/>
                <w:szCs w:val="15"/>
              </w:rPr>
              <w:t>部门名称：</w:t>
            </w:r>
            <w:r>
              <w:rPr>
                <w:rFonts w:ascii="宋体" w:hAnsi="宋体" w:eastAsia="宋体" w:cs="宋体"/>
                <w:color w:val="212529"/>
                <w:spacing w:val="-28"/>
                <w:sz w:val="15"/>
                <w:szCs w:val="15"/>
              </w:rPr>
              <w:t xml:space="preserve"> </w:t>
            </w:r>
            <w:r>
              <w:rPr>
                <w:rFonts w:ascii="宋体" w:hAnsi="宋体" w:eastAsia="宋体" w:cs="宋体"/>
                <w:color w:val="212529"/>
                <w:spacing w:val="3"/>
                <w:sz w:val="15"/>
                <w:szCs w:val="15"/>
              </w:rPr>
              <w:t>吕梁市生态环境局石楼分局（部门）</w:t>
            </w:r>
          </w:p>
        </w:tc>
        <w:tc>
          <w:tcPr>
            <w:tcW w:w="1127" w:type="dxa"/>
            <w:tcBorders>
              <w:top w:val="single" w:color="FFFFFF" w:sz="4" w:space="0"/>
              <w:left w:val="single" w:color="FFFFFF" w:sz="2" w:space="0"/>
              <w:right w:val="single" w:color="FFFFFF" w:sz="2" w:space="0"/>
            </w:tcBorders>
            <w:vAlign w:val="top"/>
          </w:tcPr>
          <w:p w14:paraId="028530A0">
            <w:pPr>
              <w:pStyle w:val="8"/>
            </w:pPr>
          </w:p>
        </w:tc>
        <w:tc>
          <w:tcPr>
            <w:tcW w:w="1139" w:type="dxa"/>
            <w:tcBorders>
              <w:top w:val="single" w:color="FFFFFF" w:sz="4" w:space="0"/>
              <w:left w:val="single" w:color="FFFFFF" w:sz="2" w:space="0"/>
              <w:right w:val="single" w:color="FFFFFF" w:sz="2" w:space="0"/>
            </w:tcBorders>
            <w:vAlign w:val="top"/>
          </w:tcPr>
          <w:p w14:paraId="35AAA055">
            <w:pPr>
              <w:pStyle w:val="8"/>
            </w:pPr>
          </w:p>
        </w:tc>
        <w:tc>
          <w:tcPr>
            <w:tcW w:w="1193" w:type="dxa"/>
            <w:tcBorders>
              <w:top w:val="single" w:color="FFFFFF" w:sz="4" w:space="0"/>
              <w:left w:val="single" w:color="FFFFFF" w:sz="2" w:space="0"/>
              <w:right w:val="single" w:color="FFFFFF" w:sz="2" w:space="0"/>
            </w:tcBorders>
            <w:vAlign w:val="top"/>
          </w:tcPr>
          <w:p w14:paraId="3E028436">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01927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5B878AE7">
            <w:pPr>
              <w:spacing w:before="110" w:line="219" w:lineRule="auto"/>
              <w:ind w:left="669"/>
              <w:rPr>
                <w:rFonts w:ascii="宋体" w:hAnsi="宋体" w:eastAsia="宋体" w:cs="宋体"/>
                <w:sz w:val="18"/>
                <w:szCs w:val="18"/>
              </w:rPr>
            </w:pPr>
            <w:r>
              <w:rPr>
                <w:rFonts w:ascii="宋体" w:hAnsi="宋体" w:eastAsia="宋体" w:cs="宋体"/>
                <w:color w:val="212529"/>
                <w:spacing w:val="-3"/>
                <w:sz w:val="18"/>
                <w:szCs w:val="18"/>
              </w:rPr>
              <w:t>科目编码</w:t>
            </w:r>
          </w:p>
        </w:tc>
        <w:tc>
          <w:tcPr>
            <w:tcW w:w="3489" w:type="dxa"/>
            <w:vAlign w:val="top"/>
          </w:tcPr>
          <w:p w14:paraId="517240FA">
            <w:pPr>
              <w:spacing w:before="110" w:line="219" w:lineRule="auto"/>
              <w:ind w:left="1379"/>
              <w:rPr>
                <w:rFonts w:ascii="宋体" w:hAnsi="宋体" w:eastAsia="宋体" w:cs="宋体"/>
                <w:sz w:val="18"/>
                <w:szCs w:val="18"/>
              </w:rPr>
            </w:pPr>
            <w:r>
              <w:rPr>
                <w:rFonts w:ascii="宋体" w:hAnsi="宋体" w:eastAsia="宋体" w:cs="宋体"/>
                <w:color w:val="212529"/>
                <w:spacing w:val="-3"/>
                <w:sz w:val="18"/>
                <w:szCs w:val="18"/>
              </w:rPr>
              <w:t>科目名称</w:t>
            </w:r>
          </w:p>
        </w:tc>
        <w:tc>
          <w:tcPr>
            <w:tcW w:w="1127" w:type="dxa"/>
            <w:vAlign w:val="top"/>
          </w:tcPr>
          <w:p w14:paraId="73EE922D">
            <w:pPr>
              <w:spacing w:before="110" w:line="221" w:lineRule="auto"/>
              <w:ind w:left="382"/>
              <w:rPr>
                <w:rFonts w:ascii="宋体" w:hAnsi="宋体" w:eastAsia="宋体" w:cs="宋体"/>
                <w:sz w:val="18"/>
                <w:szCs w:val="18"/>
              </w:rPr>
            </w:pPr>
            <w:r>
              <w:rPr>
                <w:rFonts w:ascii="宋体" w:hAnsi="宋体" w:eastAsia="宋体" w:cs="宋体"/>
                <w:color w:val="212529"/>
                <w:spacing w:val="-5"/>
                <w:sz w:val="18"/>
                <w:szCs w:val="18"/>
              </w:rPr>
              <w:t>合计</w:t>
            </w:r>
          </w:p>
        </w:tc>
        <w:tc>
          <w:tcPr>
            <w:tcW w:w="1139" w:type="dxa"/>
            <w:vAlign w:val="top"/>
          </w:tcPr>
          <w:p w14:paraId="69DF001E">
            <w:pPr>
              <w:spacing w:before="110" w:line="219" w:lineRule="auto"/>
              <w:ind w:left="208"/>
              <w:rPr>
                <w:rFonts w:ascii="宋体" w:hAnsi="宋体" w:eastAsia="宋体" w:cs="宋体"/>
                <w:sz w:val="18"/>
                <w:szCs w:val="18"/>
              </w:rPr>
            </w:pPr>
            <w:r>
              <w:rPr>
                <w:rFonts w:ascii="宋体" w:hAnsi="宋体" w:eastAsia="宋体" w:cs="宋体"/>
                <w:color w:val="212529"/>
                <w:spacing w:val="-3"/>
                <w:sz w:val="18"/>
                <w:szCs w:val="18"/>
              </w:rPr>
              <w:t>基本支出</w:t>
            </w:r>
          </w:p>
        </w:tc>
        <w:tc>
          <w:tcPr>
            <w:tcW w:w="1193" w:type="dxa"/>
            <w:vAlign w:val="top"/>
          </w:tcPr>
          <w:p w14:paraId="608F29DC">
            <w:pPr>
              <w:spacing w:before="110" w:line="220" w:lineRule="auto"/>
              <w:ind w:left="237"/>
              <w:rPr>
                <w:rFonts w:ascii="宋体" w:hAnsi="宋体" w:eastAsia="宋体" w:cs="宋体"/>
                <w:sz w:val="18"/>
                <w:szCs w:val="18"/>
              </w:rPr>
            </w:pPr>
            <w:r>
              <w:rPr>
                <w:rFonts w:ascii="宋体" w:hAnsi="宋体" w:eastAsia="宋体" w:cs="宋体"/>
                <w:color w:val="212529"/>
                <w:spacing w:val="-3"/>
                <w:sz w:val="18"/>
                <w:szCs w:val="18"/>
              </w:rPr>
              <w:t>项目支出</w:t>
            </w:r>
          </w:p>
        </w:tc>
      </w:tr>
      <w:tr w14:paraId="5D389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557" w:type="dxa"/>
            <w:gridSpan w:val="2"/>
            <w:vAlign w:val="top"/>
          </w:tcPr>
          <w:p w14:paraId="7CD9D200">
            <w:pPr>
              <w:spacing w:before="111" w:line="221" w:lineRule="auto"/>
              <w:ind w:left="2596"/>
              <w:rPr>
                <w:rFonts w:ascii="宋体" w:hAnsi="宋体" w:eastAsia="宋体" w:cs="宋体"/>
                <w:sz w:val="18"/>
                <w:szCs w:val="18"/>
              </w:rPr>
            </w:pPr>
            <w:r>
              <w:rPr>
                <w:rFonts w:ascii="宋体" w:hAnsi="宋体" w:eastAsia="宋体" w:cs="宋体"/>
                <w:color w:val="212529"/>
                <w:spacing w:val="-5"/>
                <w:sz w:val="18"/>
                <w:szCs w:val="18"/>
              </w:rPr>
              <w:t>合计</w:t>
            </w:r>
          </w:p>
        </w:tc>
        <w:tc>
          <w:tcPr>
            <w:tcW w:w="1127" w:type="dxa"/>
            <w:vAlign w:val="top"/>
          </w:tcPr>
          <w:p w14:paraId="26D21C69">
            <w:pPr>
              <w:pStyle w:val="8"/>
            </w:pPr>
          </w:p>
        </w:tc>
        <w:tc>
          <w:tcPr>
            <w:tcW w:w="1139" w:type="dxa"/>
            <w:vAlign w:val="top"/>
          </w:tcPr>
          <w:p w14:paraId="3C544390">
            <w:pPr>
              <w:pStyle w:val="8"/>
            </w:pPr>
          </w:p>
        </w:tc>
        <w:tc>
          <w:tcPr>
            <w:tcW w:w="1193" w:type="dxa"/>
            <w:vAlign w:val="top"/>
          </w:tcPr>
          <w:p w14:paraId="58437F0B">
            <w:pPr>
              <w:pStyle w:val="8"/>
            </w:pPr>
          </w:p>
        </w:tc>
      </w:tr>
      <w:tr w14:paraId="50736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07A1F1E6">
            <w:pPr>
              <w:pStyle w:val="8"/>
            </w:pPr>
          </w:p>
        </w:tc>
        <w:tc>
          <w:tcPr>
            <w:tcW w:w="3489" w:type="dxa"/>
            <w:vAlign w:val="top"/>
          </w:tcPr>
          <w:p w14:paraId="22A468B3">
            <w:pPr>
              <w:pStyle w:val="8"/>
            </w:pPr>
          </w:p>
        </w:tc>
        <w:tc>
          <w:tcPr>
            <w:tcW w:w="1127" w:type="dxa"/>
            <w:vAlign w:val="top"/>
          </w:tcPr>
          <w:p w14:paraId="4EAAF962">
            <w:pPr>
              <w:pStyle w:val="8"/>
            </w:pPr>
          </w:p>
        </w:tc>
        <w:tc>
          <w:tcPr>
            <w:tcW w:w="1139" w:type="dxa"/>
            <w:vAlign w:val="top"/>
          </w:tcPr>
          <w:p w14:paraId="6D82625E">
            <w:pPr>
              <w:pStyle w:val="8"/>
            </w:pPr>
          </w:p>
        </w:tc>
        <w:tc>
          <w:tcPr>
            <w:tcW w:w="1193" w:type="dxa"/>
            <w:vAlign w:val="top"/>
          </w:tcPr>
          <w:p w14:paraId="7F2A5BFA">
            <w:pPr>
              <w:pStyle w:val="8"/>
            </w:pPr>
          </w:p>
        </w:tc>
      </w:tr>
      <w:tr w14:paraId="3D8BB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5"/>
            <w:tcBorders>
              <w:left w:val="single" w:color="FFFFFF" w:sz="2" w:space="0"/>
              <w:bottom w:val="single" w:color="FFFFFF" w:sz="4" w:space="0"/>
              <w:right w:val="single" w:color="FFFFFF" w:sz="2" w:space="0"/>
            </w:tcBorders>
            <w:vAlign w:val="top"/>
          </w:tcPr>
          <w:p w14:paraId="6D0A4E22">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49E25189">
      <w:pPr>
        <w:pStyle w:val="2"/>
      </w:pPr>
    </w:p>
    <w:p w14:paraId="10C9C447">
      <w:pPr>
        <w:sectPr>
          <w:footerReference r:id="rId21" w:type="default"/>
          <w:pgSz w:w="11900" w:h="16840"/>
          <w:pgMar w:top="611" w:right="600" w:bottom="312" w:left="600" w:header="357" w:footer="153" w:gutter="0"/>
          <w:pgNumType w:fmt="decimal"/>
          <w:cols w:space="720" w:num="1"/>
        </w:sectPr>
      </w:pPr>
    </w:p>
    <w:p w14:paraId="47678670">
      <w:pPr>
        <w:spacing w:before="11"/>
      </w:pPr>
    </w:p>
    <w:p w14:paraId="53692C47">
      <w:pPr>
        <w:spacing w:before="10"/>
      </w:pPr>
    </w:p>
    <w:tbl>
      <w:tblPr>
        <w:tblStyle w:val="7"/>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7"/>
        <w:gridCol w:w="1727"/>
        <w:gridCol w:w="935"/>
        <w:gridCol w:w="935"/>
        <w:gridCol w:w="1415"/>
        <w:gridCol w:w="971"/>
        <w:gridCol w:w="923"/>
        <w:gridCol w:w="1013"/>
      </w:tblGrid>
      <w:tr w14:paraId="603FB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097" w:type="dxa"/>
            <w:tcBorders>
              <w:top w:val="single" w:color="FFFFFF" w:sz="4" w:space="0"/>
              <w:left w:val="single" w:color="FFFFFF" w:sz="2" w:space="0"/>
              <w:bottom w:val="single" w:color="FFFFFF" w:sz="4" w:space="0"/>
              <w:right w:val="single" w:color="FFFFFF" w:sz="2" w:space="0"/>
            </w:tcBorders>
            <w:vAlign w:val="top"/>
          </w:tcPr>
          <w:p w14:paraId="3AB1CA1A">
            <w:pPr>
              <w:pStyle w:val="8"/>
            </w:pPr>
          </w:p>
        </w:tc>
        <w:tc>
          <w:tcPr>
            <w:tcW w:w="1727" w:type="dxa"/>
            <w:tcBorders>
              <w:top w:val="single" w:color="FFFFFF" w:sz="4" w:space="0"/>
              <w:left w:val="single" w:color="FFFFFF" w:sz="2" w:space="0"/>
              <w:bottom w:val="single" w:color="FFFFFF" w:sz="4" w:space="0"/>
              <w:right w:val="single" w:color="FFFFFF" w:sz="2" w:space="0"/>
            </w:tcBorders>
            <w:vAlign w:val="top"/>
          </w:tcPr>
          <w:p w14:paraId="4154C5F9">
            <w:pPr>
              <w:pStyle w:val="8"/>
            </w:pPr>
          </w:p>
        </w:tc>
        <w:tc>
          <w:tcPr>
            <w:tcW w:w="935" w:type="dxa"/>
            <w:tcBorders>
              <w:top w:val="single" w:color="FFFFFF" w:sz="4" w:space="0"/>
              <w:left w:val="single" w:color="FFFFFF" w:sz="2" w:space="0"/>
              <w:bottom w:val="single" w:color="FFFFFF" w:sz="4" w:space="0"/>
              <w:right w:val="single" w:color="FFFFFF" w:sz="2" w:space="0"/>
            </w:tcBorders>
            <w:vAlign w:val="top"/>
          </w:tcPr>
          <w:p w14:paraId="7F10F4A9">
            <w:pPr>
              <w:pStyle w:val="8"/>
            </w:pPr>
          </w:p>
        </w:tc>
        <w:tc>
          <w:tcPr>
            <w:tcW w:w="935" w:type="dxa"/>
            <w:tcBorders>
              <w:top w:val="single" w:color="FFFFFF" w:sz="4" w:space="0"/>
              <w:left w:val="single" w:color="FFFFFF" w:sz="2" w:space="0"/>
              <w:bottom w:val="single" w:color="FFFFFF" w:sz="4" w:space="0"/>
              <w:right w:val="single" w:color="FFFFFF" w:sz="2" w:space="0"/>
            </w:tcBorders>
            <w:vAlign w:val="top"/>
          </w:tcPr>
          <w:p w14:paraId="380BF5D0">
            <w:pPr>
              <w:pStyle w:val="8"/>
            </w:pPr>
          </w:p>
        </w:tc>
        <w:tc>
          <w:tcPr>
            <w:tcW w:w="1415" w:type="dxa"/>
            <w:tcBorders>
              <w:top w:val="single" w:color="FFFFFF" w:sz="4" w:space="0"/>
              <w:left w:val="single" w:color="FFFFFF" w:sz="2" w:space="0"/>
              <w:bottom w:val="single" w:color="FFFFFF" w:sz="4" w:space="0"/>
              <w:right w:val="single" w:color="FFFFFF" w:sz="2" w:space="0"/>
            </w:tcBorders>
            <w:vAlign w:val="top"/>
          </w:tcPr>
          <w:p w14:paraId="69D5FF7A">
            <w:pPr>
              <w:pStyle w:val="8"/>
            </w:pPr>
          </w:p>
        </w:tc>
        <w:tc>
          <w:tcPr>
            <w:tcW w:w="971" w:type="dxa"/>
            <w:tcBorders>
              <w:top w:val="single" w:color="FFFFFF" w:sz="4" w:space="0"/>
              <w:left w:val="single" w:color="FFFFFF" w:sz="2" w:space="0"/>
              <w:bottom w:val="single" w:color="FFFFFF" w:sz="4" w:space="0"/>
              <w:right w:val="single" w:color="FFFFFF" w:sz="2" w:space="0"/>
            </w:tcBorders>
            <w:vAlign w:val="top"/>
          </w:tcPr>
          <w:p w14:paraId="00947F92">
            <w:pPr>
              <w:pStyle w:val="8"/>
            </w:pPr>
          </w:p>
        </w:tc>
        <w:tc>
          <w:tcPr>
            <w:tcW w:w="923" w:type="dxa"/>
            <w:tcBorders>
              <w:top w:val="single" w:color="FFFFFF" w:sz="4" w:space="0"/>
              <w:left w:val="single" w:color="FFFFFF" w:sz="2" w:space="0"/>
              <w:bottom w:val="single" w:color="FFFFFF" w:sz="4" w:space="0"/>
              <w:right w:val="single" w:color="FFFFFF" w:sz="2" w:space="0"/>
            </w:tcBorders>
            <w:vAlign w:val="top"/>
          </w:tcPr>
          <w:p w14:paraId="1A14AE20">
            <w:pPr>
              <w:pStyle w:val="8"/>
            </w:pPr>
          </w:p>
        </w:tc>
        <w:tc>
          <w:tcPr>
            <w:tcW w:w="1013" w:type="dxa"/>
            <w:tcBorders>
              <w:top w:val="single" w:color="FFFFFF" w:sz="4" w:space="0"/>
              <w:left w:val="single" w:color="FFFFFF" w:sz="2" w:space="0"/>
              <w:bottom w:val="single" w:color="FFFFFF" w:sz="4" w:space="0"/>
              <w:right w:val="single" w:color="FFFFFF" w:sz="2" w:space="0"/>
            </w:tcBorders>
            <w:vAlign w:val="top"/>
          </w:tcPr>
          <w:p w14:paraId="2AEFE90D">
            <w:pPr>
              <w:spacing w:before="252" w:line="203" w:lineRule="auto"/>
              <w:ind w:right="10"/>
              <w:jc w:val="right"/>
              <w:rPr>
                <w:rFonts w:ascii="宋体" w:hAnsi="宋体" w:eastAsia="宋体" w:cs="宋体"/>
                <w:sz w:val="15"/>
                <w:szCs w:val="15"/>
              </w:rPr>
            </w:pPr>
            <w:r>
              <w:rPr>
                <w:rFonts w:ascii="宋体" w:hAnsi="宋体" w:eastAsia="宋体" w:cs="宋体"/>
                <w:color w:val="212529"/>
                <w:spacing w:val="4"/>
                <w:sz w:val="15"/>
                <w:szCs w:val="15"/>
              </w:rPr>
              <w:t>部门公开表9</w:t>
            </w:r>
          </w:p>
        </w:tc>
      </w:tr>
      <w:tr w14:paraId="0045E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14:paraId="5E057BDC">
            <w:pPr>
              <w:spacing w:before="90" w:line="219" w:lineRule="auto"/>
              <w:ind w:left="1631"/>
              <w:outlineLvl w:val="1"/>
              <w:rPr>
                <w:rFonts w:ascii="宋体" w:hAnsi="宋体" w:eastAsia="宋体" w:cs="宋体"/>
                <w:sz w:val="24"/>
                <w:szCs w:val="24"/>
              </w:rPr>
            </w:pPr>
            <w:bookmarkStart w:id="54" w:name="bookmark13"/>
            <w:bookmarkEnd w:id="54"/>
            <w:bookmarkStart w:id="55" w:name="bookmark43"/>
            <w:bookmarkEnd w:id="55"/>
            <w:r>
              <w:rPr>
                <w:rFonts w:ascii="宋体" w:hAnsi="宋体" w:eastAsia="宋体" w:cs="宋体"/>
                <w:color w:val="212529"/>
                <w:spacing w:val="-1"/>
                <w:sz w:val="24"/>
                <w:szCs w:val="24"/>
              </w:rPr>
              <w:t>2024年国有资本经营预算收支预算表（不含上年结转）</w:t>
            </w:r>
          </w:p>
        </w:tc>
      </w:tr>
      <w:tr w14:paraId="5321E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003" w:type="dxa"/>
            <w:gridSpan w:val="7"/>
            <w:tcBorders>
              <w:top w:val="single" w:color="FFFFFF" w:sz="4" w:space="0"/>
              <w:left w:val="single" w:color="FFFFFF" w:sz="2" w:space="0"/>
              <w:right w:val="single" w:color="FFFFFF" w:sz="2" w:space="0"/>
            </w:tcBorders>
            <w:vAlign w:val="top"/>
          </w:tcPr>
          <w:p w14:paraId="62F8BE6B">
            <w:pPr>
              <w:spacing w:before="128" w:line="227" w:lineRule="auto"/>
              <w:ind w:left="12"/>
              <w:rPr>
                <w:rFonts w:ascii="宋体" w:hAnsi="宋体" w:eastAsia="宋体" w:cs="宋体"/>
                <w:sz w:val="15"/>
                <w:szCs w:val="15"/>
              </w:rPr>
            </w:pPr>
            <w:r>
              <w:rPr>
                <w:rFonts w:ascii="宋体" w:hAnsi="宋体" w:eastAsia="宋体" w:cs="宋体"/>
                <w:color w:val="212529"/>
                <w:spacing w:val="3"/>
                <w:sz w:val="15"/>
                <w:szCs w:val="15"/>
              </w:rPr>
              <w:t>部门名称：</w:t>
            </w:r>
            <w:r>
              <w:rPr>
                <w:rFonts w:ascii="宋体" w:hAnsi="宋体" w:eastAsia="宋体" w:cs="宋体"/>
                <w:color w:val="212529"/>
                <w:spacing w:val="-28"/>
                <w:sz w:val="15"/>
                <w:szCs w:val="15"/>
              </w:rPr>
              <w:t xml:space="preserve"> </w:t>
            </w:r>
            <w:r>
              <w:rPr>
                <w:rFonts w:ascii="宋体" w:hAnsi="宋体" w:eastAsia="宋体" w:cs="宋体"/>
                <w:color w:val="212529"/>
                <w:spacing w:val="3"/>
                <w:sz w:val="15"/>
                <w:szCs w:val="15"/>
              </w:rPr>
              <w:t>吕梁市生态环境局石楼分局（部门）</w:t>
            </w:r>
          </w:p>
        </w:tc>
        <w:tc>
          <w:tcPr>
            <w:tcW w:w="1013" w:type="dxa"/>
            <w:tcBorders>
              <w:top w:val="single" w:color="FFFFFF" w:sz="4" w:space="0"/>
              <w:left w:val="single" w:color="FFFFFF" w:sz="2" w:space="0"/>
              <w:right w:val="single" w:color="FFFFFF" w:sz="2" w:space="0"/>
            </w:tcBorders>
            <w:vAlign w:val="top"/>
          </w:tcPr>
          <w:p w14:paraId="7BF6D605">
            <w:pPr>
              <w:spacing w:before="128"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455EE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759" w:type="dxa"/>
            <w:gridSpan w:val="3"/>
            <w:vAlign w:val="top"/>
          </w:tcPr>
          <w:p w14:paraId="345F6996">
            <w:pPr>
              <w:spacing w:before="108" w:line="219" w:lineRule="auto"/>
              <w:ind w:left="992"/>
              <w:rPr>
                <w:rFonts w:ascii="宋体" w:hAnsi="宋体" w:eastAsia="宋体" w:cs="宋体"/>
                <w:sz w:val="18"/>
                <w:szCs w:val="18"/>
              </w:rPr>
            </w:pPr>
            <w:r>
              <w:rPr>
                <w:rFonts w:ascii="宋体" w:hAnsi="宋体" w:eastAsia="宋体" w:cs="宋体"/>
                <w:color w:val="212529"/>
                <w:spacing w:val="-3"/>
                <w:sz w:val="18"/>
                <w:szCs w:val="18"/>
              </w:rPr>
              <w:t>国有资本经营预算收入</w:t>
            </w:r>
          </w:p>
        </w:tc>
        <w:tc>
          <w:tcPr>
            <w:tcW w:w="5257" w:type="dxa"/>
            <w:gridSpan w:val="5"/>
            <w:vAlign w:val="top"/>
          </w:tcPr>
          <w:p w14:paraId="2B04A6E8">
            <w:pPr>
              <w:spacing w:before="108" w:line="219" w:lineRule="auto"/>
              <w:ind w:left="1741"/>
              <w:rPr>
                <w:rFonts w:ascii="宋体" w:hAnsi="宋体" w:eastAsia="宋体" w:cs="宋体"/>
                <w:sz w:val="18"/>
                <w:szCs w:val="18"/>
              </w:rPr>
            </w:pPr>
            <w:r>
              <w:rPr>
                <w:rFonts w:ascii="宋体" w:hAnsi="宋体" w:eastAsia="宋体" w:cs="宋体"/>
                <w:color w:val="212529"/>
                <w:spacing w:val="-3"/>
                <w:sz w:val="18"/>
                <w:szCs w:val="18"/>
              </w:rPr>
              <w:t>国有资本经营预算支出</w:t>
            </w:r>
          </w:p>
        </w:tc>
      </w:tr>
      <w:tr w14:paraId="66DA9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77DAF7A0">
            <w:pPr>
              <w:spacing w:before="110" w:line="220" w:lineRule="auto"/>
              <w:ind w:left="1230"/>
              <w:rPr>
                <w:rFonts w:ascii="宋体" w:hAnsi="宋体" w:eastAsia="宋体" w:cs="宋体"/>
                <w:sz w:val="18"/>
                <w:szCs w:val="18"/>
              </w:rPr>
            </w:pPr>
            <w:r>
              <w:rPr>
                <w:rFonts w:ascii="宋体" w:hAnsi="宋体" w:eastAsia="宋体" w:cs="宋体"/>
                <w:color w:val="212529"/>
                <w:spacing w:val="-6"/>
                <w:sz w:val="18"/>
                <w:szCs w:val="18"/>
              </w:rPr>
              <w:t>项目</w:t>
            </w:r>
          </w:p>
        </w:tc>
        <w:tc>
          <w:tcPr>
            <w:tcW w:w="935" w:type="dxa"/>
            <w:vMerge w:val="restart"/>
            <w:tcBorders>
              <w:bottom w:val="nil"/>
            </w:tcBorders>
            <w:vAlign w:val="top"/>
          </w:tcPr>
          <w:p w14:paraId="7CA2E842">
            <w:pPr>
              <w:spacing w:before="218" w:line="214" w:lineRule="auto"/>
              <w:ind w:left="17" w:right="21" w:firstLine="12"/>
              <w:rPr>
                <w:rFonts w:ascii="宋体" w:hAnsi="宋体" w:eastAsia="宋体" w:cs="宋体"/>
                <w:sz w:val="18"/>
                <w:szCs w:val="18"/>
              </w:rPr>
            </w:pPr>
            <w:r>
              <w:rPr>
                <w:rFonts w:ascii="宋体" w:hAnsi="宋体" w:eastAsia="宋体" w:cs="宋体"/>
                <w:color w:val="212529"/>
                <w:spacing w:val="-6"/>
                <w:sz w:val="18"/>
                <w:szCs w:val="18"/>
              </w:rPr>
              <w:t>国有资本经</w:t>
            </w:r>
            <w:r>
              <w:rPr>
                <w:rFonts w:ascii="宋体" w:hAnsi="宋体" w:eastAsia="宋体" w:cs="宋体"/>
                <w:color w:val="212529"/>
                <w:spacing w:val="3"/>
                <w:sz w:val="18"/>
                <w:szCs w:val="18"/>
              </w:rPr>
              <w:t xml:space="preserve"> </w:t>
            </w:r>
            <w:r>
              <w:rPr>
                <w:rFonts w:ascii="宋体" w:hAnsi="宋体" w:eastAsia="宋体" w:cs="宋体"/>
                <w:color w:val="212529"/>
                <w:spacing w:val="-3"/>
                <w:sz w:val="18"/>
                <w:szCs w:val="18"/>
              </w:rPr>
              <w:t>营收入预算</w:t>
            </w:r>
          </w:p>
        </w:tc>
        <w:tc>
          <w:tcPr>
            <w:tcW w:w="935" w:type="dxa"/>
            <w:vMerge w:val="restart"/>
            <w:tcBorders>
              <w:bottom w:val="nil"/>
            </w:tcBorders>
            <w:vAlign w:val="top"/>
          </w:tcPr>
          <w:p w14:paraId="39D95CE8">
            <w:pPr>
              <w:pStyle w:val="8"/>
              <w:spacing w:line="265" w:lineRule="auto"/>
            </w:pPr>
          </w:p>
          <w:p w14:paraId="0E271C7B">
            <w:pPr>
              <w:spacing w:before="58" w:line="219" w:lineRule="auto"/>
              <w:ind w:left="103"/>
              <w:rPr>
                <w:rFonts w:ascii="宋体" w:hAnsi="宋体" w:eastAsia="宋体" w:cs="宋体"/>
                <w:sz w:val="18"/>
                <w:szCs w:val="18"/>
              </w:rPr>
            </w:pPr>
            <w:r>
              <w:rPr>
                <w:rFonts w:ascii="宋体" w:hAnsi="宋体" w:eastAsia="宋体" w:cs="宋体"/>
                <w:color w:val="212529"/>
                <w:spacing w:val="-3"/>
                <w:sz w:val="18"/>
                <w:szCs w:val="18"/>
              </w:rPr>
              <w:t>科目编码</w:t>
            </w:r>
          </w:p>
        </w:tc>
        <w:tc>
          <w:tcPr>
            <w:tcW w:w="1415" w:type="dxa"/>
            <w:vMerge w:val="restart"/>
            <w:tcBorders>
              <w:bottom w:val="nil"/>
            </w:tcBorders>
            <w:vAlign w:val="top"/>
          </w:tcPr>
          <w:p w14:paraId="38F9E9B9">
            <w:pPr>
              <w:pStyle w:val="8"/>
              <w:spacing w:line="265" w:lineRule="auto"/>
            </w:pPr>
          </w:p>
          <w:p w14:paraId="76768120">
            <w:pPr>
              <w:spacing w:before="58" w:line="219" w:lineRule="auto"/>
              <w:ind w:left="344"/>
              <w:rPr>
                <w:rFonts w:ascii="宋体" w:hAnsi="宋体" w:eastAsia="宋体" w:cs="宋体"/>
                <w:sz w:val="18"/>
                <w:szCs w:val="18"/>
              </w:rPr>
            </w:pPr>
            <w:r>
              <w:rPr>
                <w:rFonts w:ascii="宋体" w:hAnsi="宋体" w:eastAsia="宋体" w:cs="宋体"/>
                <w:color w:val="212529"/>
                <w:spacing w:val="-3"/>
                <w:sz w:val="18"/>
                <w:szCs w:val="18"/>
              </w:rPr>
              <w:t>科目名称</w:t>
            </w:r>
          </w:p>
        </w:tc>
        <w:tc>
          <w:tcPr>
            <w:tcW w:w="971" w:type="dxa"/>
            <w:vMerge w:val="restart"/>
            <w:tcBorders>
              <w:bottom w:val="nil"/>
            </w:tcBorders>
            <w:vAlign w:val="top"/>
          </w:tcPr>
          <w:p w14:paraId="63C18780">
            <w:pPr>
              <w:pStyle w:val="8"/>
              <w:spacing w:line="265" w:lineRule="auto"/>
            </w:pPr>
          </w:p>
          <w:p w14:paraId="05F466F7">
            <w:pPr>
              <w:spacing w:before="59" w:line="221" w:lineRule="auto"/>
              <w:ind w:left="304"/>
              <w:rPr>
                <w:rFonts w:ascii="宋体" w:hAnsi="宋体" w:eastAsia="宋体" w:cs="宋体"/>
                <w:sz w:val="18"/>
                <w:szCs w:val="18"/>
              </w:rPr>
            </w:pPr>
            <w:r>
              <w:rPr>
                <w:rFonts w:ascii="宋体" w:hAnsi="宋体" w:eastAsia="宋体" w:cs="宋体"/>
                <w:color w:val="212529"/>
                <w:spacing w:val="-5"/>
                <w:sz w:val="18"/>
                <w:szCs w:val="18"/>
              </w:rPr>
              <w:t>合计</w:t>
            </w:r>
          </w:p>
        </w:tc>
        <w:tc>
          <w:tcPr>
            <w:tcW w:w="923" w:type="dxa"/>
            <w:vMerge w:val="restart"/>
            <w:tcBorders>
              <w:bottom w:val="nil"/>
            </w:tcBorders>
            <w:vAlign w:val="top"/>
          </w:tcPr>
          <w:p w14:paraId="23350C7A">
            <w:pPr>
              <w:pStyle w:val="8"/>
              <w:spacing w:line="265" w:lineRule="auto"/>
            </w:pPr>
          </w:p>
          <w:p w14:paraId="5A00FB47">
            <w:pPr>
              <w:spacing w:before="58" w:line="219" w:lineRule="auto"/>
              <w:ind w:left="101"/>
              <w:rPr>
                <w:rFonts w:ascii="宋体" w:hAnsi="宋体" w:eastAsia="宋体" w:cs="宋体"/>
                <w:sz w:val="18"/>
                <w:szCs w:val="18"/>
              </w:rPr>
            </w:pPr>
            <w:r>
              <w:rPr>
                <w:rFonts w:ascii="宋体" w:hAnsi="宋体" w:eastAsia="宋体" w:cs="宋体"/>
                <w:color w:val="212529"/>
                <w:spacing w:val="-3"/>
                <w:sz w:val="18"/>
                <w:szCs w:val="18"/>
              </w:rPr>
              <w:t>基本支出</w:t>
            </w:r>
          </w:p>
        </w:tc>
        <w:tc>
          <w:tcPr>
            <w:tcW w:w="1013" w:type="dxa"/>
            <w:vMerge w:val="restart"/>
            <w:tcBorders>
              <w:bottom w:val="nil"/>
            </w:tcBorders>
            <w:vAlign w:val="top"/>
          </w:tcPr>
          <w:p w14:paraId="742B46B6">
            <w:pPr>
              <w:pStyle w:val="8"/>
              <w:spacing w:line="265" w:lineRule="auto"/>
            </w:pPr>
          </w:p>
          <w:p w14:paraId="39E71232">
            <w:pPr>
              <w:spacing w:before="59" w:line="220" w:lineRule="auto"/>
              <w:ind w:left="147"/>
              <w:rPr>
                <w:rFonts w:ascii="宋体" w:hAnsi="宋体" w:eastAsia="宋体" w:cs="宋体"/>
                <w:sz w:val="18"/>
                <w:szCs w:val="18"/>
              </w:rPr>
            </w:pPr>
            <w:r>
              <w:rPr>
                <w:rFonts w:ascii="宋体" w:hAnsi="宋体" w:eastAsia="宋体" w:cs="宋体"/>
                <w:color w:val="212529"/>
                <w:spacing w:val="-3"/>
                <w:sz w:val="18"/>
                <w:szCs w:val="18"/>
              </w:rPr>
              <w:t>项目支出</w:t>
            </w:r>
          </w:p>
        </w:tc>
      </w:tr>
      <w:tr w14:paraId="484DB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61F4ACE4">
            <w:pPr>
              <w:spacing w:before="110" w:line="219" w:lineRule="auto"/>
              <w:ind w:left="9"/>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1727" w:type="dxa"/>
            <w:vAlign w:val="top"/>
          </w:tcPr>
          <w:p w14:paraId="084D9D3D">
            <w:pPr>
              <w:spacing w:before="110" w:line="219" w:lineRule="auto"/>
              <w:ind w:left="496"/>
              <w:rPr>
                <w:rFonts w:ascii="宋体" w:hAnsi="宋体" w:eastAsia="宋体" w:cs="宋体"/>
                <w:sz w:val="18"/>
                <w:szCs w:val="18"/>
              </w:rPr>
            </w:pPr>
            <w:r>
              <w:rPr>
                <w:rFonts w:ascii="宋体" w:hAnsi="宋体" w:eastAsia="宋体" w:cs="宋体"/>
                <w:color w:val="212529"/>
                <w:spacing w:val="-3"/>
                <w:sz w:val="18"/>
                <w:szCs w:val="18"/>
              </w:rPr>
              <w:t>科目名称</w:t>
            </w:r>
          </w:p>
        </w:tc>
        <w:tc>
          <w:tcPr>
            <w:tcW w:w="935" w:type="dxa"/>
            <w:vMerge w:val="continue"/>
            <w:tcBorders>
              <w:top w:val="nil"/>
            </w:tcBorders>
            <w:vAlign w:val="top"/>
          </w:tcPr>
          <w:p w14:paraId="1A1FDD5B">
            <w:pPr>
              <w:pStyle w:val="8"/>
            </w:pPr>
          </w:p>
        </w:tc>
        <w:tc>
          <w:tcPr>
            <w:tcW w:w="935" w:type="dxa"/>
            <w:vMerge w:val="continue"/>
            <w:tcBorders>
              <w:top w:val="nil"/>
            </w:tcBorders>
            <w:vAlign w:val="top"/>
          </w:tcPr>
          <w:p w14:paraId="0FC23772">
            <w:pPr>
              <w:pStyle w:val="8"/>
            </w:pPr>
          </w:p>
        </w:tc>
        <w:tc>
          <w:tcPr>
            <w:tcW w:w="1415" w:type="dxa"/>
            <w:vMerge w:val="continue"/>
            <w:tcBorders>
              <w:top w:val="nil"/>
            </w:tcBorders>
            <w:vAlign w:val="top"/>
          </w:tcPr>
          <w:p w14:paraId="6D402AA9">
            <w:pPr>
              <w:pStyle w:val="8"/>
            </w:pPr>
          </w:p>
        </w:tc>
        <w:tc>
          <w:tcPr>
            <w:tcW w:w="971" w:type="dxa"/>
            <w:vMerge w:val="continue"/>
            <w:tcBorders>
              <w:top w:val="nil"/>
            </w:tcBorders>
            <w:vAlign w:val="top"/>
          </w:tcPr>
          <w:p w14:paraId="1D05333C">
            <w:pPr>
              <w:pStyle w:val="8"/>
            </w:pPr>
          </w:p>
        </w:tc>
        <w:tc>
          <w:tcPr>
            <w:tcW w:w="923" w:type="dxa"/>
            <w:vMerge w:val="continue"/>
            <w:tcBorders>
              <w:top w:val="nil"/>
            </w:tcBorders>
            <w:vAlign w:val="top"/>
          </w:tcPr>
          <w:p w14:paraId="6633BA59">
            <w:pPr>
              <w:pStyle w:val="8"/>
            </w:pPr>
          </w:p>
        </w:tc>
        <w:tc>
          <w:tcPr>
            <w:tcW w:w="1013" w:type="dxa"/>
            <w:vMerge w:val="continue"/>
            <w:tcBorders>
              <w:top w:val="nil"/>
            </w:tcBorders>
            <w:vAlign w:val="top"/>
          </w:tcPr>
          <w:p w14:paraId="6E35EF4F">
            <w:pPr>
              <w:pStyle w:val="8"/>
            </w:pPr>
          </w:p>
        </w:tc>
      </w:tr>
      <w:tr w14:paraId="714C2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7D9E0428">
            <w:pPr>
              <w:spacing w:before="111" w:line="221" w:lineRule="auto"/>
              <w:ind w:left="1228"/>
              <w:rPr>
                <w:rFonts w:ascii="宋体" w:hAnsi="宋体" w:eastAsia="宋体" w:cs="宋体"/>
                <w:sz w:val="18"/>
                <w:szCs w:val="18"/>
              </w:rPr>
            </w:pPr>
            <w:r>
              <w:rPr>
                <w:rFonts w:ascii="宋体" w:hAnsi="宋体" w:eastAsia="宋体" w:cs="宋体"/>
                <w:color w:val="212529"/>
                <w:spacing w:val="-5"/>
                <w:sz w:val="18"/>
                <w:szCs w:val="18"/>
              </w:rPr>
              <w:t>合计</w:t>
            </w:r>
          </w:p>
        </w:tc>
        <w:tc>
          <w:tcPr>
            <w:tcW w:w="935" w:type="dxa"/>
            <w:vAlign w:val="top"/>
          </w:tcPr>
          <w:p w14:paraId="0D448085">
            <w:pPr>
              <w:pStyle w:val="8"/>
            </w:pPr>
          </w:p>
        </w:tc>
        <w:tc>
          <w:tcPr>
            <w:tcW w:w="935" w:type="dxa"/>
            <w:vAlign w:val="top"/>
          </w:tcPr>
          <w:p w14:paraId="4B70E07C">
            <w:pPr>
              <w:pStyle w:val="8"/>
            </w:pPr>
          </w:p>
        </w:tc>
        <w:tc>
          <w:tcPr>
            <w:tcW w:w="1415" w:type="dxa"/>
            <w:vAlign w:val="top"/>
          </w:tcPr>
          <w:p w14:paraId="11D56386">
            <w:pPr>
              <w:pStyle w:val="8"/>
            </w:pPr>
          </w:p>
        </w:tc>
        <w:tc>
          <w:tcPr>
            <w:tcW w:w="971" w:type="dxa"/>
            <w:vAlign w:val="top"/>
          </w:tcPr>
          <w:p w14:paraId="69A99B22">
            <w:pPr>
              <w:pStyle w:val="8"/>
            </w:pPr>
          </w:p>
        </w:tc>
        <w:tc>
          <w:tcPr>
            <w:tcW w:w="923" w:type="dxa"/>
            <w:vAlign w:val="top"/>
          </w:tcPr>
          <w:p w14:paraId="3CFDCEFC">
            <w:pPr>
              <w:pStyle w:val="8"/>
            </w:pPr>
          </w:p>
        </w:tc>
        <w:tc>
          <w:tcPr>
            <w:tcW w:w="1013" w:type="dxa"/>
            <w:vAlign w:val="top"/>
          </w:tcPr>
          <w:p w14:paraId="7C5A0162">
            <w:pPr>
              <w:pStyle w:val="8"/>
            </w:pPr>
          </w:p>
        </w:tc>
      </w:tr>
      <w:tr w14:paraId="547A7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5EA81258">
            <w:pPr>
              <w:pStyle w:val="8"/>
            </w:pPr>
          </w:p>
        </w:tc>
        <w:tc>
          <w:tcPr>
            <w:tcW w:w="1727" w:type="dxa"/>
            <w:vAlign w:val="top"/>
          </w:tcPr>
          <w:p w14:paraId="208CAD3D">
            <w:pPr>
              <w:pStyle w:val="8"/>
            </w:pPr>
          </w:p>
        </w:tc>
        <w:tc>
          <w:tcPr>
            <w:tcW w:w="935" w:type="dxa"/>
            <w:vAlign w:val="top"/>
          </w:tcPr>
          <w:p w14:paraId="3F5F3487">
            <w:pPr>
              <w:pStyle w:val="8"/>
            </w:pPr>
          </w:p>
        </w:tc>
        <w:tc>
          <w:tcPr>
            <w:tcW w:w="935" w:type="dxa"/>
            <w:vAlign w:val="top"/>
          </w:tcPr>
          <w:p w14:paraId="73A7CBB3">
            <w:pPr>
              <w:pStyle w:val="8"/>
            </w:pPr>
          </w:p>
        </w:tc>
        <w:tc>
          <w:tcPr>
            <w:tcW w:w="1415" w:type="dxa"/>
            <w:vAlign w:val="top"/>
          </w:tcPr>
          <w:p w14:paraId="414F7105">
            <w:pPr>
              <w:pStyle w:val="8"/>
            </w:pPr>
          </w:p>
        </w:tc>
        <w:tc>
          <w:tcPr>
            <w:tcW w:w="971" w:type="dxa"/>
            <w:vAlign w:val="top"/>
          </w:tcPr>
          <w:p w14:paraId="3303EEFD">
            <w:pPr>
              <w:pStyle w:val="8"/>
            </w:pPr>
          </w:p>
        </w:tc>
        <w:tc>
          <w:tcPr>
            <w:tcW w:w="923" w:type="dxa"/>
            <w:vAlign w:val="top"/>
          </w:tcPr>
          <w:p w14:paraId="3E2A2027">
            <w:pPr>
              <w:pStyle w:val="8"/>
            </w:pPr>
          </w:p>
        </w:tc>
        <w:tc>
          <w:tcPr>
            <w:tcW w:w="1013" w:type="dxa"/>
            <w:vAlign w:val="top"/>
          </w:tcPr>
          <w:p w14:paraId="50DD37E2">
            <w:pPr>
              <w:pStyle w:val="8"/>
            </w:pPr>
          </w:p>
        </w:tc>
      </w:tr>
      <w:tr w14:paraId="525F4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7" w:hRule="atLeast"/>
        </w:trPr>
        <w:tc>
          <w:tcPr>
            <w:tcW w:w="9016" w:type="dxa"/>
            <w:gridSpan w:val="8"/>
            <w:tcBorders>
              <w:left w:val="single" w:color="FFFFFF" w:sz="2" w:space="0"/>
              <w:bottom w:val="single" w:color="FFFFFF" w:sz="4" w:space="0"/>
              <w:right w:val="single" w:color="FFFFFF" w:sz="2" w:space="0"/>
            </w:tcBorders>
            <w:vAlign w:val="top"/>
          </w:tcPr>
          <w:p w14:paraId="03EADBBC">
            <w:pPr>
              <w:spacing w:before="114" w:line="219" w:lineRule="auto"/>
              <w:ind w:left="11"/>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1FE82ABF">
      <w:pPr>
        <w:spacing w:before="58"/>
      </w:pPr>
    </w:p>
    <w:tbl>
      <w:tblPr>
        <w:tblStyle w:val="7"/>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27"/>
        <w:gridCol w:w="1343"/>
        <w:gridCol w:w="1259"/>
        <w:gridCol w:w="1343"/>
        <w:gridCol w:w="1444"/>
      </w:tblGrid>
      <w:tr w14:paraId="70602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627" w:type="dxa"/>
            <w:tcBorders>
              <w:top w:val="single" w:color="FFFFFF" w:sz="4" w:space="0"/>
              <w:left w:val="single" w:color="FFFFFF" w:sz="2" w:space="0"/>
              <w:bottom w:val="single" w:color="FFFFFF" w:sz="4" w:space="0"/>
              <w:right w:val="single" w:color="FFFFFF" w:sz="2" w:space="0"/>
            </w:tcBorders>
            <w:vAlign w:val="top"/>
          </w:tcPr>
          <w:p w14:paraId="2DFE420D">
            <w:pPr>
              <w:pStyle w:val="8"/>
            </w:pPr>
          </w:p>
        </w:tc>
        <w:tc>
          <w:tcPr>
            <w:tcW w:w="1343" w:type="dxa"/>
            <w:tcBorders>
              <w:top w:val="single" w:color="FFFFFF" w:sz="4" w:space="0"/>
              <w:left w:val="single" w:color="FFFFFF" w:sz="2" w:space="0"/>
              <w:bottom w:val="single" w:color="FFFFFF" w:sz="4" w:space="0"/>
              <w:right w:val="single" w:color="FFFFFF" w:sz="2" w:space="0"/>
            </w:tcBorders>
            <w:vAlign w:val="top"/>
          </w:tcPr>
          <w:p w14:paraId="0BE34999">
            <w:pPr>
              <w:pStyle w:val="8"/>
            </w:pPr>
          </w:p>
        </w:tc>
        <w:tc>
          <w:tcPr>
            <w:tcW w:w="1259" w:type="dxa"/>
            <w:tcBorders>
              <w:top w:val="single" w:color="FFFFFF" w:sz="4" w:space="0"/>
              <w:left w:val="single" w:color="FFFFFF" w:sz="2" w:space="0"/>
              <w:bottom w:val="single" w:color="FFFFFF" w:sz="4" w:space="0"/>
              <w:right w:val="single" w:color="FFFFFF" w:sz="2" w:space="0"/>
            </w:tcBorders>
            <w:vAlign w:val="top"/>
          </w:tcPr>
          <w:p w14:paraId="25DD7528">
            <w:pPr>
              <w:pStyle w:val="8"/>
            </w:pPr>
          </w:p>
        </w:tc>
        <w:tc>
          <w:tcPr>
            <w:tcW w:w="1343" w:type="dxa"/>
            <w:tcBorders>
              <w:top w:val="single" w:color="FFFFFF" w:sz="4" w:space="0"/>
              <w:left w:val="single" w:color="FFFFFF" w:sz="2" w:space="0"/>
              <w:bottom w:val="single" w:color="FFFFFF" w:sz="4" w:space="0"/>
              <w:right w:val="single" w:color="FFFFFF" w:sz="2" w:space="0"/>
            </w:tcBorders>
            <w:vAlign w:val="top"/>
          </w:tcPr>
          <w:p w14:paraId="521A0CF8">
            <w:pPr>
              <w:pStyle w:val="8"/>
            </w:pPr>
          </w:p>
        </w:tc>
        <w:tc>
          <w:tcPr>
            <w:tcW w:w="1444" w:type="dxa"/>
            <w:tcBorders>
              <w:top w:val="single" w:color="FFFFFF" w:sz="4" w:space="0"/>
              <w:left w:val="single" w:color="FFFFFF" w:sz="2" w:space="0"/>
              <w:bottom w:val="single" w:color="FFFFFF" w:sz="4" w:space="0"/>
              <w:right w:val="single" w:color="FFFFFF" w:sz="2" w:space="0"/>
            </w:tcBorders>
            <w:vAlign w:val="top"/>
          </w:tcPr>
          <w:p w14:paraId="43ACB707">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预算公开表10</w:t>
            </w:r>
          </w:p>
        </w:tc>
      </w:tr>
      <w:tr w14:paraId="6865A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4F0BEC6C">
            <w:pPr>
              <w:spacing w:before="91" w:line="219" w:lineRule="auto"/>
              <w:ind w:left="2111"/>
              <w:outlineLvl w:val="1"/>
              <w:rPr>
                <w:rFonts w:ascii="宋体" w:hAnsi="宋体" w:eastAsia="宋体" w:cs="宋体"/>
                <w:sz w:val="24"/>
                <w:szCs w:val="24"/>
              </w:rPr>
            </w:pPr>
            <w:bookmarkStart w:id="56" w:name="bookmark14"/>
            <w:bookmarkEnd w:id="56"/>
            <w:r>
              <w:rPr>
                <w:rFonts w:ascii="宋体" w:hAnsi="宋体" w:eastAsia="宋体" w:cs="宋体"/>
                <w:color w:val="212529"/>
                <w:spacing w:val="-3"/>
                <w:sz w:val="24"/>
                <w:szCs w:val="24"/>
              </w:rPr>
              <w:t>2024年财政拨款安排“三公</w:t>
            </w:r>
            <w:r>
              <w:rPr>
                <w:rFonts w:ascii="宋体" w:hAnsi="宋体" w:eastAsia="宋体" w:cs="宋体"/>
                <w:color w:val="212529"/>
                <w:spacing w:val="-68"/>
                <w:sz w:val="24"/>
                <w:szCs w:val="24"/>
              </w:rPr>
              <w:t xml:space="preserve"> </w:t>
            </w:r>
            <w:r>
              <w:rPr>
                <w:rFonts w:ascii="宋体" w:hAnsi="宋体" w:eastAsia="宋体" w:cs="宋体"/>
                <w:color w:val="212529"/>
                <w:spacing w:val="-3"/>
                <w:sz w:val="24"/>
                <w:szCs w:val="24"/>
              </w:rPr>
              <w:t>”经费支出预算表</w:t>
            </w:r>
          </w:p>
        </w:tc>
      </w:tr>
      <w:tr w14:paraId="3669A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229" w:type="dxa"/>
            <w:gridSpan w:val="3"/>
            <w:tcBorders>
              <w:top w:val="single" w:color="FFFFFF" w:sz="4" w:space="0"/>
              <w:left w:val="single" w:color="FFFFFF" w:sz="2" w:space="0"/>
              <w:right w:val="single" w:color="FFFFFF" w:sz="2" w:space="0"/>
            </w:tcBorders>
            <w:vAlign w:val="top"/>
          </w:tcPr>
          <w:p w14:paraId="39F11FC3">
            <w:pPr>
              <w:spacing w:before="127" w:line="227" w:lineRule="auto"/>
              <w:ind w:left="12"/>
              <w:rPr>
                <w:rFonts w:ascii="宋体" w:hAnsi="宋体" w:eastAsia="宋体" w:cs="宋体"/>
                <w:sz w:val="15"/>
                <w:szCs w:val="15"/>
              </w:rPr>
            </w:pPr>
            <w:r>
              <w:rPr>
                <w:rFonts w:ascii="宋体" w:hAnsi="宋体" w:eastAsia="宋体" w:cs="宋体"/>
                <w:color w:val="212529"/>
                <w:spacing w:val="3"/>
                <w:sz w:val="15"/>
                <w:szCs w:val="15"/>
              </w:rPr>
              <w:t>部门名称：</w:t>
            </w:r>
            <w:r>
              <w:rPr>
                <w:rFonts w:ascii="宋体" w:hAnsi="宋体" w:eastAsia="宋体" w:cs="宋体"/>
                <w:color w:val="212529"/>
                <w:spacing w:val="-28"/>
                <w:sz w:val="15"/>
                <w:szCs w:val="15"/>
              </w:rPr>
              <w:t xml:space="preserve"> </w:t>
            </w:r>
            <w:r>
              <w:rPr>
                <w:rFonts w:ascii="宋体" w:hAnsi="宋体" w:eastAsia="宋体" w:cs="宋体"/>
                <w:color w:val="212529"/>
                <w:spacing w:val="3"/>
                <w:sz w:val="15"/>
                <w:szCs w:val="15"/>
              </w:rPr>
              <w:t>吕梁市生态环境局石楼分局（部门）</w:t>
            </w:r>
          </w:p>
        </w:tc>
        <w:tc>
          <w:tcPr>
            <w:tcW w:w="1343" w:type="dxa"/>
            <w:tcBorders>
              <w:top w:val="single" w:color="FFFFFF" w:sz="4" w:space="0"/>
              <w:left w:val="single" w:color="FFFFFF" w:sz="2" w:space="0"/>
              <w:right w:val="single" w:color="FFFFFF" w:sz="2" w:space="0"/>
            </w:tcBorders>
            <w:vAlign w:val="top"/>
          </w:tcPr>
          <w:p w14:paraId="7EB44AA7">
            <w:pPr>
              <w:pStyle w:val="8"/>
            </w:pPr>
          </w:p>
        </w:tc>
        <w:tc>
          <w:tcPr>
            <w:tcW w:w="1444" w:type="dxa"/>
            <w:tcBorders>
              <w:top w:val="single" w:color="FFFFFF" w:sz="4" w:space="0"/>
              <w:left w:val="single" w:color="FFFFFF" w:sz="2" w:space="0"/>
              <w:right w:val="single" w:color="FFFFFF" w:sz="2" w:space="0"/>
            </w:tcBorders>
            <w:vAlign w:val="top"/>
          </w:tcPr>
          <w:p w14:paraId="66C2744B">
            <w:pPr>
              <w:spacing w:before="127"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7E04D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Merge w:val="restart"/>
            <w:tcBorders>
              <w:bottom w:val="nil"/>
            </w:tcBorders>
            <w:vAlign w:val="top"/>
          </w:tcPr>
          <w:p w14:paraId="57A8C8E9">
            <w:pPr>
              <w:pStyle w:val="8"/>
              <w:spacing w:line="263" w:lineRule="auto"/>
            </w:pPr>
          </w:p>
          <w:p w14:paraId="0ADA8E65">
            <w:pPr>
              <w:spacing w:before="59" w:line="220" w:lineRule="auto"/>
              <w:ind w:left="1632"/>
              <w:rPr>
                <w:rFonts w:ascii="宋体" w:hAnsi="宋体" w:eastAsia="宋体" w:cs="宋体"/>
                <w:sz w:val="18"/>
                <w:szCs w:val="18"/>
              </w:rPr>
            </w:pPr>
            <w:r>
              <w:rPr>
                <w:rFonts w:ascii="宋体" w:hAnsi="宋体" w:eastAsia="宋体" w:cs="宋体"/>
                <w:color w:val="212529"/>
                <w:spacing w:val="-6"/>
                <w:sz w:val="18"/>
                <w:szCs w:val="18"/>
              </w:rPr>
              <w:t>项目</w:t>
            </w:r>
          </w:p>
        </w:tc>
        <w:tc>
          <w:tcPr>
            <w:tcW w:w="5389" w:type="dxa"/>
            <w:gridSpan w:val="4"/>
            <w:vAlign w:val="top"/>
          </w:tcPr>
          <w:p w14:paraId="5137960F">
            <w:pPr>
              <w:spacing w:before="108" w:line="219" w:lineRule="auto"/>
              <w:ind w:left="2151"/>
              <w:rPr>
                <w:rFonts w:ascii="宋体" w:hAnsi="宋体" w:eastAsia="宋体" w:cs="宋体"/>
                <w:sz w:val="18"/>
                <w:szCs w:val="18"/>
              </w:rPr>
            </w:pPr>
            <w:r>
              <w:rPr>
                <w:rFonts w:ascii="宋体" w:hAnsi="宋体" w:eastAsia="宋体" w:cs="宋体"/>
                <w:color w:val="212529"/>
                <w:spacing w:val="-2"/>
                <w:sz w:val="18"/>
                <w:szCs w:val="18"/>
              </w:rPr>
              <w:t>2024年预算数</w:t>
            </w:r>
          </w:p>
        </w:tc>
      </w:tr>
      <w:tr w14:paraId="3491F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Merge w:val="continue"/>
            <w:tcBorders>
              <w:top w:val="nil"/>
            </w:tcBorders>
            <w:vAlign w:val="top"/>
          </w:tcPr>
          <w:p w14:paraId="292D8763">
            <w:pPr>
              <w:pStyle w:val="8"/>
            </w:pPr>
          </w:p>
        </w:tc>
        <w:tc>
          <w:tcPr>
            <w:tcW w:w="1343" w:type="dxa"/>
            <w:vAlign w:val="top"/>
          </w:tcPr>
          <w:p w14:paraId="77891EE4">
            <w:pPr>
              <w:spacing w:before="108" w:line="221" w:lineRule="auto"/>
              <w:ind w:left="487"/>
              <w:rPr>
                <w:rFonts w:ascii="宋体" w:hAnsi="宋体" w:eastAsia="宋体" w:cs="宋体"/>
                <w:sz w:val="18"/>
                <w:szCs w:val="18"/>
              </w:rPr>
            </w:pPr>
            <w:r>
              <w:rPr>
                <w:rFonts w:ascii="宋体" w:hAnsi="宋体" w:eastAsia="宋体" w:cs="宋体"/>
                <w:color w:val="212529"/>
                <w:spacing w:val="-5"/>
                <w:sz w:val="18"/>
                <w:szCs w:val="18"/>
              </w:rPr>
              <w:t>合计</w:t>
            </w:r>
          </w:p>
        </w:tc>
        <w:tc>
          <w:tcPr>
            <w:tcW w:w="1259" w:type="dxa"/>
            <w:vAlign w:val="top"/>
          </w:tcPr>
          <w:p w14:paraId="41B87FA7">
            <w:pPr>
              <w:spacing w:before="109" w:line="219" w:lineRule="auto"/>
              <w:ind w:left="89"/>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343" w:type="dxa"/>
            <w:vAlign w:val="top"/>
          </w:tcPr>
          <w:p w14:paraId="6AB6FE01">
            <w:pPr>
              <w:spacing w:before="108" w:line="219" w:lineRule="auto"/>
              <w:ind w:left="39"/>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444" w:type="dxa"/>
            <w:vAlign w:val="top"/>
          </w:tcPr>
          <w:p w14:paraId="3A719FB1">
            <w:pPr>
              <w:spacing w:before="1" w:line="210" w:lineRule="auto"/>
              <w:ind w:left="629" w:right="92" w:hanging="523"/>
              <w:rPr>
                <w:rFonts w:ascii="宋体" w:hAnsi="宋体" w:eastAsia="宋体" w:cs="宋体"/>
                <w:sz w:val="18"/>
                <w:szCs w:val="18"/>
              </w:rPr>
            </w:pPr>
            <w:r>
              <w:rPr>
                <w:rFonts w:ascii="宋体" w:hAnsi="宋体" w:eastAsia="宋体" w:cs="宋体"/>
                <w:color w:val="212529"/>
                <w:spacing w:val="-4"/>
                <w:sz w:val="18"/>
                <w:szCs w:val="18"/>
              </w:rPr>
              <w:t>国有资本经营预</w:t>
            </w:r>
            <w:r>
              <w:rPr>
                <w:rFonts w:ascii="宋体" w:hAnsi="宋体" w:eastAsia="宋体" w:cs="宋体"/>
                <w:color w:val="212529"/>
                <w:spacing w:val="1"/>
                <w:sz w:val="18"/>
                <w:szCs w:val="18"/>
              </w:rPr>
              <w:t xml:space="preserve"> </w:t>
            </w:r>
            <w:r>
              <w:rPr>
                <w:rFonts w:ascii="宋体" w:hAnsi="宋体" w:eastAsia="宋体" w:cs="宋体"/>
                <w:color w:val="212529"/>
                <w:sz w:val="18"/>
                <w:szCs w:val="18"/>
              </w:rPr>
              <w:t>算</w:t>
            </w:r>
          </w:p>
        </w:tc>
      </w:tr>
      <w:tr w14:paraId="612C9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7C6B4541">
            <w:pPr>
              <w:spacing w:before="110" w:line="220" w:lineRule="auto"/>
              <w:ind w:left="1109"/>
              <w:rPr>
                <w:rFonts w:ascii="宋体" w:hAnsi="宋体" w:eastAsia="宋体" w:cs="宋体"/>
                <w:sz w:val="18"/>
                <w:szCs w:val="18"/>
              </w:rPr>
            </w:pPr>
            <w:r>
              <w:rPr>
                <w:rFonts w:ascii="宋体" w:hAnsi="宋体" w:eastAsia="宋体" w:cs="宋体"/>
                <w:color w:val="212529"/>
                <w:spacing w:val="-1"/>
                <w:sz w:val="18"/>
                <w:szCs w:val="18"/>
              </w:rPr>
              <w:t>因公出国（境）费</w:t>
            </w:r>
          </w:p>
        </w:tc>
        <w:tc>
          <w:tcPr>
            <w:tcW w:w="1343" w:type="dxa"/>
            <w:vAlign w:val="top"/>
          </w:tcPr>
          <w:p w14:paraId="39DEAE78">
            <w:pPr>
              <w:pStyle w:val="8"/>
            </w:pPr>
          </w:p>
        </w:tc>
        <w:tc>
          <w:tcPr>
            <w:tcW w:w="1259" w:type="dxa"/>
            <w:vAlign w:val="top"/>
          </w:tcPr>
          <w:p w14:paraId="4B1389A8">
            <w:pPr>
              <w:pStyle w:val="8"/>
            </w:pPr>
          </w:p>
        </w:tc>
        <w:tc>
          <w:tcPr>
            <w:tcW w:w="1343" w:type="dxa"/>
            <w:vAlign w:val="top"/>
          </w:tcPr>
          <w:p w14:paraId="65F89191">
            <w:pPr>
              <w:pStyle w:val="8"/>
            </w:pPr>
          </w:p>
        </w:tc>
        <w:tc>
          <w:tcPr>
            <w:tcW w:w="1444" w:type="dxa"/>
            <w:vAlign w:val="top"/>
          </w:tcPr>
          <w:p w14:paraId="127B95F1">
            <w:pPr>
              <w:pStyle w:val="8"/>
            </w:pPr>
          </w:p>
        </w:tc>
      </w:tr>
      <w:tr w14:paraId="05B48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49E805F5">
            <w:pPr>
              <w:spacing w:before="111" w:line="219" w:lineRule="auto"/>
              <w:ind w:left="1370"/>
              <w:rPr>
                <w:rFonts w:ascii="宋体" w:hAnsi="宋体" w:eastAsia="宋体" w:cs="宋体"/>
                <w:sz w:val="18"/>
                <w:szCs w:val="18"/>
              </w:rPr>
            </w:pPr>
            <w:r>
              <w:rPr>
                <w:rFonts w:ascii="宋体" w:hAnsi="宋体" w:eastAsia="宋体" w:cs="宋体"/>
                <w:color w:val="212529"/>
                <w:spacing w:val="-3"/>
                <w:sz w:val="18"/>
                <w:szCs w:val="18"/>
              </w:rPr>
              <w:t>公务接待费</w:t>
            </w:r>
          </w:p>
        </w:tc>
        <w:tc>
          <w:tcPr>
            <w:tcW w:w="1343" w:type="dxa"/>
            <w:vAlign w:val="top"/>
          </w:tcPr>
          <w:p w14:paraId="20DF27D1">
            <w:pPr>
              <w:pStyle w:val="8"/>
            </w:pPr>
          </w:p>
        </w:tc>
        <w:tc>
          <w:tcPr>
            <w:tcW w:w="1259" w:type="dxa"/>
            <w:vAlign w:val="top"/>
          </w:tcPr>
          <w:p w14:paraId="2D91A60E">
            <w:pPr>
              <w:pStyle w:val="8"/>
            </w:pPr>
          </w:p>
        </w:tc>
        <w:tc>
          <w:tcPr>
            <w:tcW w:w="1343" w:type="dxa"/>
            <w:vAlign w:val="top"/>
          </w:tcPr>
          <w:p w14:paraId="26EE3EC8">
            <w:pPr>
              <w:pStyle w:val="8"/>
            </w:pPr>
          </w:p>
        </w:tc>
        <w:tc>
          <w:tcPr>
            <w:tcW w:w="1444" w:type="dxa"/>
            <w:vAlign w:val="top"/>
          </w:tcPr>
          <w:p w14:paraId="087A1ADF">
            <w:pPr>
              <w:pStyle w:val="8"/>
            </w:pPr>
          </w:p>
        </w:tc>
      </w:tr>
      <w:tr w14:paraId="4DC1C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627" w:type="dxa"/>
            <w:vAlign w:val="top"/>
          </w:tcPr>
          <w:p w14:paraId="09BF153C">
            <w:pPr>
              <w:spacing w:before="112" w:line="219" w:lineRule="auto"/>
              <w:ind w:left="920"/>
              <w:rPr>
                <w:rFonts w:ascii="宋体" w:hAnsi="宋体" w:eastAsia="宋体" w:cs="宋体"/>
                <w:sz w:val="18"/>
                <w:szCs w:val="18"/>
              </w:rPr>
            </w:pPr>
            <w:r>
              <w:rPr>
                <w:rFonts w:ascii="宋体" w:hAnsi="宋体" w:eastAsia="宋体" w:cs="宋体"/>
                <w:color w:val="212529"/>
                <w:spacing w:val="-2"/>
                <w:sz w:val="18"/>
                <w:szCs w:val="18"/>
              </w:rPr>
              <w:t>公务用车购置及运行费</w:t>
            </w:r>
          </w:p>
        </w:tc>
        <w:tc>
          <w:tcPr>
            <w:tcW w:w="1343" w:type="dxa"/>
            <w:vAlign w:val="top"/>
          </w:tcPr>
          <w:p w14:paraId="54C03848">
            <w:pPr>
              <w:pStyle w:val="8"/>
            </w:pPr>
          </w:p>
        </w:tc>
        <w:tc>
          <w:tcPr>
            <w:tcW w:w="1259" w:type="dxa"/>
            <w:vAlign w:val="top"/>
          </w:tcPr>
          <w:p w14:paraId="3C4B0EA6">
            <w:pPr>
              <w:pStyle w:val="8"/>
            </w:pPr>
          </w:p>
        </w:tc>
        <w:tc>
          <w:tcPr>
            <w:tcW w:w="1343" w:type="dxa"/>
            <w:vAlign w:val="top"/>
          </w:tcPr>
          <w:p w14:paraId="4FB40DE6">
            <w:pPr>
              <w:pStyle w:val="8"/>
            </w:pPr>
          </w:p>
        </w:tc>
        <w:tc>
          <w:tcPr>
            <w:tcW w:w="1444" w:type="dxa"/>
            <w:vAlign w:val="top"/>
          </w:tcPr>
          <w:p w14:paraId="2A790289">
            <w:pPr>
              <w:pStyle w:val="8"/>
            </w:pPr>
          </w:p>
        </w:tc>
      </w:tr>
      <w:tr w14:paraId="66659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7180C956">
            <w:pPr>
              <w:spacing w:before="112" w:line="217" w:lineRule="auto"/>
              <w:ind w:left="1094"/>
              <w:rPr>
                <w:rFonts w:ascii="宋体" w:hAnsi="宋体" w:eastAsia="宋体" w:cs="宋体"/>
                <w:sz w:val="18"/>
                <w:szCs w:val="18"/>
              </w:rPr>
            </w:pPr>
            <w:r>
              <w:rPr>
                <w:rFonts w:ascii="宋体" w:hAnsi="宋体" w:eastAsia="宋体" w:cs="宋体"/>
                <w:color w:val="212529"/>
                <w:spacing w:val="-1"/>
                <w:sz w:val="18"/>
                <w:szCs w:val="18"/>
              </w:rPr>
              <w:t>①公务用车购置费</w:t>
            </w:r>
          </w:p>
        </w:tc>
        <w:tc>
          <w:tcPr>
            <w:tcW w:w="1343" w:type="dxa"/>
            <w:vAlign w:val="top"/>
          </w:tcPr>
          <w:p w14:paraId="0E79B806">
            <w:pPr>
              <w:pStyle w:val="8"/>
            </w:pPr>
          </w:p>
        </w:tc>
        <w:tc>
          <w:tcPr>
            <w:tcW w:w="1259" w:type="dxa"/>
            <w:vAlign w:val="top"/>
          </w:tcPr>
          <w:p w14:paraId="6197806E">
            <w:pPr>
              <w:pStyle w:val="8"/>
            </w:pPr>
          </w:p>
        </w:tc>
        <w:tc>
          <w:tcPr>
            <w:tcW w:w="1343" w:type="dxa"/>
            <w:vAlign w:val="top"/>
          </w:tcPr>
          <w:p w14:paraId="66FF72BC">
            <w:pPr>
              <w:pStyle w:val="8"/>
            </w:pPr>
          </w:p>
        </w:tc>
        <w:tc>
          <w:tcPr>
            <w:tcW w:w="1444" w:type="dxa"/>
            <w:vAlign w:val="top"/>
          </w:tcPr>
          <w:p w14:paraId="24953A8E">
            <w:pPr>
              <w:pStyle w:val="8"/>
            </w:pPr>
          </w:p>
        </w:tc>
      </w:tr>
      <w:tr w14:paraId="42383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006E002D">
            <w:pPr>
              <w:spacing w:before="113" w:line="217" w:lineRule="auto"/>
              <w:ind w:left="913"/>
              <w:rPr>
                <w:rFonts w:ascii="宋体" w:hAnsi="宋体" w:eastAsia="宋体" w:cs="宋体"/>
                <w:sz w:val="18"/>
                <w:szCs w:val="18"/>
              </w:rPr>
            </w:pPr>
            <w:r>
              <w:rPr>
                <w:rFonts w:ascii="宋体" w:hAnsi="宋体" w:eastAsia="宋体" w:cs="宋体"/>
                <w:color w:val="212529"/>
                <w:spacing w:val="-1"/>
                <w:sz w:val="18"/>
                <w:szCs w:val="18"/>
              </w:rPr>
              <w:t>②公务用车运行维护费</w:t>
            </w:r>
          </w:p>
        </w:tc>
        <w:tc>
          <w:tcPr>
            <w:tcW w:w="1343" w:type="dxa"/>
            <w:vAlign w:val="top"/>
          </w:tcPr>
          <w:p w14:paraId="3F653C2B">
            <w:pPr>
              <w:pStyle w:val="8"/>
            </w:pPr>
          </w:p>
        </w:tc>
        <w:tc>
          <w:tcPr>
            <w:tcW w:w="1259" w:type="dxa"/>
            <w:vAlign w:val="top"/>
          </w:tcPr>
          <w:p w14:paraId="0689A813">
            <w:pPr>
              <w:pStyle w:val="8"/>
            </w:pPr>
          </w:p>
        </w:tc>
        <w:tc>
          <w:tcPr>
            <w:tcW w:w="1343" w:type="dxa"/>
            <w:vAlign w:val="top"/>
          </w:tcPr>
          <w:p w14:paraId="3D99548C">
            <w:pPr>
              <w:pStyle w:val="8"/>
            </w:pPr>
          </w:p>
        </w:tc>
        <w:tc>
          <w:tcPr>
            <w:tcW w:w="1444" w:type="dxa"/>
            <w:vAlign w:val="top"/>
          </w:tcPr>
          <w:p w14:paraId="6C364238">
            <w:pPr>
              <w:pStyle w:val="8"/>
            </w:pPr>
          </w:p>
        </w:tc>
      </w:tr>
      <w:tr w14:paraId="7AB71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627" w:type="dxa"/>
            <w:vAlign w:val="top"/>
          </w:tcPr>
          <w:p w14:paraId="2C94C5BB">
            <w:pPr>
              <w:spacing w:before="114" w:line="221" w:lineRule="auto"/>
              <w:ind w:left="1630"/>
              <w:rPr>
                <w:rFonts w:ascii="宋体" w:hAnsi="宋体" w:eastAsia="宋体" w:cs="宋体"/>
                <w:sz w:val="18"/>
                <w:szCs w:val="18"/>
              </w:rPr>
            </w:pPr>
            <w:r>
              <w:rPr>
                <w:rFonts w:ascii="宋体" w:hAnsi="宋体" w:eastAsia="宋体" w:cs="宋体"/>
                <w:color w:val="212529"/>
                <w:spacing w:val="-5"/>
                <w:sz w:val="18"/>
                <w:szCs w:val="18"/>
              </w:rPr>
              <w:t>合计</w:t>
            </w:r>
          </w:p>
        </w:tc>
        <w:tc>
          <w:tcPr>
            <w:tcW w:w="1343" w:type="dxa"/>
            <w:vAlign w:val="top"/>
          </w:tcPr>
          <w:p w14:paraId="1073254B">
            <w:pPr>
              <w:pStyle w:val="8"/>
            </w:pPr>
          </w:p>
        </w:tc>
        <w:tc>
          <w:tcPr>
            <w:tcW w:w="1259" w:type="dxa"/>
            <w:vAlign w:val="top"/>
          </w:tcPr>
          <w:p w14:paraId="5510A518">
            <w:pPr>
              <w:pStyle w:val="8"/>
            </w:pPr>
          </w:p>
        </w:tc>
        <w:tc>
          <w:tcPr>
            <w:tcW w:w="1343" w:type="dxa"/>
            <w:vAlign w:val="top"/>
          </w:tcPr>
          <w:p w14:paraId="4A4F568E">
            <w:pPr>
              <w:pStyle w:val="8"/>
            </w:pPr>
          </w:p>
        </w:tc>
        <w:tc>
          <w:tcPr>
            <w:tcW w:w="1444" w:type="dxa"/>
            <w:vAlign w:val="top"/>
          </w:tcPr>
          <w:p w14:paraId="4C708B35">
            <w:pPr>
              <w:pStyle w:val="8"/>
            </w:pPr>
          </w:p>
        </w:tc>
      </w:tr>
      <w:tr w14:paraId="1CD9F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627" w:type="dxa"/>
            <w:tcBorders>
              <w:left w:val="single" w:color="FFFFFF" w:sz="2" w:space="0"/>
              <w:bottom w:val="single" w:color="FFFFFF" w:sz="4" w:space="0"/>
              <w:right w:val="single" w:color="FFFFFF" w:sz="2" w:space="0"/>
            </w:tcBorders>
            <w:vAlign w:val="top"/>
          </w:tcPr>
          <w:p w14:paraId="75F18B53">
            <w:pPr>
              <w:spacing w:before="6"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c>
          <w:tcPr>
            <w:tcW w:w="1343" w:type="dxa"/>
            <w:tcBorders>
              <w:left w:val="single" w:color="FFFFFF" w:sz="2" w:space="0"/>
              <w:bottom w:val="single" w:color="FFFFFF" w:sz="4" w:space="0"/>
              <w:right w:val="single" w:color="FFFFFF" w:sz="2" w:space="0"/>
            </w:tcBorders>
            <w:vAlign w:val="top"/>
          </w:tcPr>
          <w:p w14:paraId="4E556369">
            <w:pPr>
              <w:pStyle w:val="8"/>
            </w:pPr>
          </w:p>
        </w:tc>
        <w:tc>
          <w:tcPr>
            <w:tcW w:w="1259" w:type="dxa"/>
            <w:tcBorders>
              <w:left w:val="single" w:color="FFFFFF" w:sz="2" w:space="0"/>
              <w:bottom w:val="single" w:color="FFFFFF" w:sz="4" w:space="0"/>
              <w:right w:val="single" w:color="FFFFFF" w:sz="2" w:space="0"/>
            </w:tcBorders>
            <w:vAlign w:val="top"/>
          </w:tcPr>
          <w:p w14:paraId="647D1C05">
            <w:pPr>
              <w:pStyle w:val="8"/>
            </w:pPr>
          </w:p>
        </w:tc>
        <w:tc>
          <w:tcPr>
            <w:tcW w:w="1343" w:type="dxa"/>
            <w:tcBorders>
              <w:left w:val="single" w:color="FFFFFF" w:sz="2" w:space="0"/>
              <w:bottom w:val="single" w:color="FFFFFF" w:sz="4" w:space="0"/>
              <w:right w:val="single" w:color="D0D7E5" w:sz="4" w:space="0"/>
            </w:tcBorders>
            <w:vAlign w:val="top"/>
          </w:tcPr>
          <w:p w14:paraId="24633753">
            <w:pPr>
              <w:pStyle w:val="8"/>
            </w:pPr>
          </w:p>
        </w:tc>
        <w:tc>
          <w:tcPr>
            <w:tcW w:w="1444" w:type="dxa"/>
            <w:tcBorders>
              <w:left w:val="single" w:color="D0D7E5" w:sz="4" w:space="0"/>
              <w:bottom w:val="single" w:color="FFFFFF" w:sz="4" w:space="0"/>
              <w:right w:val="single" w:color="FFFFFF" w:sz="2" w:space="0"/>
            </w:tcBorders>
            <w:vAlign w:val="top"/>
          </w:tcPr>
          <w:p w14:paraId="0F473163">
            <w:pPr>
              <w:pStyle w:val="8"/>
            </w:pPr>
          </w:p>
        </w:tc>
      </w:tr>
    </w:tbl>
    <w:p w14:paraId="55AFF17C">
      <w:pPr>
        <w:pStyle w:val="2"/>
      </w:pPr>
    </w:p>
    <w:p w14:paraId="4773C47F">
      <w:pPr>
        <w:sectPr>
          <w:footerReference r:id="rId22" w:type="default"/>
          <w:pgSz w:w="11900" w:h="16840"/>
          <w:pgMar w:top="611" w:right="600" w:bottom="312" w:left="600" w:header="357" w:footer="153" w:gutter="0"/>
          <w:pgNumType w:fmt="decimal"/>
          <w:cols w:space="720" w:num="1"/>
        </w:sectPr>
      </w:pPr>
    </w:p>
    <w:p w14:paraId="3783A990">
      <w:pPr>
        <w:spacing w:before="11"/>
      </w:pPr>
    </w:p>
    <w:p w14:paraId="2CECFE1B">
      <w:pPr>
        <w:spacing w:before="10"/>
      </w:pPr>
    </w:p>
    <w:tbl>
      <w:tblPr>
        <w:tblStyle w:val="7"/>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55"/>
        <w:gridCol w:w="1271"/>
        <w:gridCol w:w="1367"/>
        <w:gridCol w:w="1463"/>
        <w:gridCol w:w="1660"/>
      </w:tblGrid>
      <w:tr w14:paraId="1F2D8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255" w:type="dxa"/>
            <w:tcBorders>
              <w:top w:val="single" w:color="FFFFFF" w:sz="4" w:space="0"/>
              <w:left w:val="single" w:color="FFFFFF" w:sz="2" w:space="0"/>
              <w:bottom w:val="single" w:color="FFFFFF" w:sz="4" w:space="0"/>
              <w:right w:val="single" w:color="FFFFFF" w:sz="2" w:space="0"/>
            </w:tcBorders>
            <w:vAlign w:val="top"/>
          </w:tcPr>
          <w:p w14:paraId="6978CC5C">
            <w:pPr>
              <w:pStyle w:val="8"/>
            </w:pPr>
          </w:p>
        </w:tc>
        <w:tc>
          <w:tcPr>
            <w:tcW w:w="1271" w:type="dxa"/>
            <w:tcBorders>
              <w:top w:val="nil"/>
              <w:left w:val="single" w:color="FFFFFF" w:sz="2" w:space="0"/>
              <w:bottom w:val="single" w:color="FFFFFF" w:sz="4" w:space="0"/>
              <w:right w:val="single" w:color="FFFFFF" w:sz="2" w:space="0"/>
            </w:tcBorders>
            <w:vAlign w:val="top"/>
          </w:tcPr>
          <w:p w14:paraId="7B2219C3">
            <w:pPr>
              <w:pStyle w:val="8"/>
            </w:pPr>
          </w:p>
        </w:tc>
        <w:tc>
          <w:tcPr>
            <w:tcW w:w="1367" w:type="dxa"/>
            <w:tcBorders>
              <w:top w:val="single" w:color="FFFFFF" w:sz="4" w:space="0"/>
              <w:left w:val="single" w:color="FFFFFF" w:sz="2" w:space="0"/>
              <w:bottom w:val="single" w:color="FFFFFF" w:sz="4" w:space="0"/>
              <w:right w:val="single" w:color="FFFFFF" w:sz="2" w:space="0"/>
            </w:tcBorders>
            <w:vAlign w:val="top"/>
          </w:tcPr>
          <w:p w14:paraId="6DD53267">
            <w:pPr>
              <w:pStyle w:val="8"/>
            </w:pPr>
          </w:p>
        </w:tc>
        <w:tc>
          <w:tcPr>
            <w:tcW w:w="1463" w:type="dxa"/>
            <w:tcBorders>
              <w:top w:val="single" w:color="FFFFFF" w:sz="4" w:space="0"/>
              <w:left w:val="single" w:color="FFFFFF" w:sz="2" w:space="0"/>
              <w:bottom w:val="single" w:color="FFFFFF" w:sz="4" w:space="0"/>
              <w:right w:val="single" w:color="FFFFFF" w:sz="2" w:space="0"/>
            </w:tcBorders>
            <w:vAlign w:val="top"/>
          </w:tcPr>
          <w:p w14:paraId="3EA20E9F">
            <w:pPr>
              <w:pStyle w:val="8"/>
            </w:pPr>
          </w:p>
        </w:tc>
        <w:tc>
          <w:tcPr>
            <w:tcW w:w="1660" w:type="dxa"/>
            <w:tcBorders>
              <w:top w:val="single" w:color="FFFFFF" w:sz="4" w:space="0"/>
              <w:left w:val="single" w:color="FFFFFF" w:sz="2" w:space="0"/>
              <w:bottom w:val="single" w:color="FFFFFF" w:sz="4" w:space="0"/>
              <w:right w:val="single" w:color="FFFFFF" w:sz="2" w:space="0"/>
            </w:tcBorders>
            <w:vAlign w:val="top"/>
          </w:tcPr>
          <w:p w14:paraId="2A9292D8">
            <w:pPr>
              <w:spacing w:before="1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预算公开表11</w:t>
            </w:r>
          </w:p>
        </w:tc>
      </w:tr>
      <w:tr w14:paraId="79E20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2304389C">
            <w:pPr>
              <w:spacing w:before="91" w:line="219" w:lineRule="auto"/>
              <w:ind w:left="2351"/>
              <w:outlineLvl w:val="1"/>
              <w:rPr>
                <w:rFonts w:ascii="宋体" w:hAnsi="宋体" w:eastAsia="宋体" w:cs="宋体"/>
                <w:sz w:val="24"/>
                <w:szCs w:val="24"/>
              </w:rPr>
            </w:pPr>
            <w:bookmarkStart w:id="57" w:name="bookmark44"/>
            <w:bookmarkEnd w:id="57"/>
            <w:bookmarkStart w:id="58" w:name="bookmark15"/>
            <w:bookmarkEnd w:id="58"/>
            <w:r>
              <w:rPr>
                <w:rFonts w:ascii="宋体" w:hAnsi="宋体" w:eastAsia="宋体" w:cs="宋体"/>
                <w:color w:val="212529"/>
                <w:spacing w:val="-1"/>
                <w:sz w:val="24"/>
                <w:szCs w:val="24"/>
              </w:rPr>
              <w:t>2024年财政拨款安排机关运行经费预算表</w:t>
            </w:r>
          </w:p>
        </w:tc>
      </w:tr>
      <w:tr w14:paraId="5F82D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tcBorders>
              <w:top w:val="single" w:color="FFFFFF" w:sz="4" w:space="0"/>
              <w:left w:val="single" w:color="FFFFFF" w:sz="2" w:space="0"/>
              <w:right w:val="single" w:color="FFFFFF" w:sz="2" w:space="0"/>
            </w:tcBorders>
            <w:vAlign w:val="top"/>
          </w:tcPr>
          <w:p w14:paraId="03A48BE1">
            <w:pPr>
              <w:spacing w:before="33" w:line="226" w:lineRule="auto"/>
              <w:ind w:left="27" w:right="281" w:hanging="15"/>
              <w:rPr>
                <w:rFonts w:ascii="宋体" w:hAnsi="宋体" w:eastAsia="宋体" w:cs="宋体"/>
                <w:sz w:val="15"/>
                <w:szCs w:val="15"/>
              </w:rPr>
            </w:pPr>
            <w:r>
              <w:rPr>
                <w:rFonts w:ascii="宋体" w:hAnsi="宋体" w:eastAsia="宋体" w:cs="宋体"/>
                <w:color w:val="212529"/>
                <w:spacing w:val="3"/>
                <w:sz w:val="15"/>
                <w:szCs w:val="15"/>
              </w:rPr>
              <w:t>部门名称：</w:t>
            </w:r>
            <w:r>
              <w:rPr>
                <w:rFonts w:ascii="宋体" w:hAnsi="宋体" w:eastAsia="宋体" w:cs="宋体"/>
                <w:color w:val="212529"/>
                <w:spacing w:val="-28"/>
                <w:sz w:val="15"/>
                <w:szCs w:val="15"/>
              </w:rPr>
              <w:t xml:space="preserve"> </w:t>
            </w:r>
            <w:r>
              <w:rPr>
                <w:rFonts w:ascii="宋体" w:hAnsi="宋体" w:eastAsia="宋体" w:cs="宋体"/>
                <w:color w:val="212529"/>
                <w:spacing w:val="3"/>
                <w:sz w:val="15"/>
                <w:szCs w:val="15"/>
              </w:rPr>
              <w:t>吕梁市生态环境局石楼分局（部</w:t>
            </w:r>
            <w:r>
              <w:rPr>
                <w:rFonts w:ascii="宋体" w:hAnsi="宋体" w:eastAsia="宋体" w:cs="宋体"/>
                <w:color w:val="212529"/>
                <w:sz w:val="15"/>
                <w:szCs w:val="15"/>
              </w:rPr>
              <w:t xml:space="preserve"> </w:t>
            </w:r>
            <w:r>
              <w:rPr>
                <w:rFonts w:ascii="宋体" w:hAnsi="宋体" w:eastAsia="宋体" w:cs="宋体"/>
                <w:color w:val="212529"/>
                <w:spacing w:val="-10"/>
                <w:sz w:val="15"/>
                <w:szCs w:val="15"/>
              </w:rPr>
              <w:t>门）</w:t>
            </w:r>
          </w:p>
        </w:tc>
        <w:tc>
          <w:tcPr>
            <w:tcW w:w="1271" w:type="dxa"/>
            <w:tcBorders>
              <w:top w:val="single" w:color="FFFFFF" w:sz="4" w:space="0"/>
              <w:left w:val="single" w:color="FFFFFF" w:sz="2" w:space="0"/>
              <w:right w:val="single" w:color="FFFFFF" w:sz="2" w:space="0"/>
            </w:tcBorders>
            <w:vAlign w:val="top"/>
          </w:tcPr>
          <w:p w14:paraId="699BBA83">
            <w:pPr>
              <w:pStyle w:val="8"/>
            </w:pPr>
          </w:p>
        </w:tc>
        <w:tc>
          <w:tcPr>
            <w:tcW w:w="1367" w:type="dxa"/>
            <w:tcBorders>
              <w:top w:val="single" w:color="FFFFFF" w:sz="4" w:space="0"/>
              <w:left w:val="single" w:color="FFFFFF" w:sz="2" w:space="0"/>
              <w:right w:val="single" w:color="FFFFFF" w:sz="2" w:space="0"/>
            </w:tcBorders>
            <w:vAlign w:val="top"/>
          </w:tcPr>
          <w:p w14:paraId="23F4936C">
            <w:pPr>
              <w:pStyle w:val="8"/>
            </w:pPr>
          </w:p>
        </w:tc>
        <w:tc>
          <w:tcPr>
            <w:tcW w:w="1463" w:type="dxa"/>
            <w:tcBorders>
              <w:top w:val="single" w:color="FFFFFF" w:sz="4" w:space="0"/>
              <w:left w:val="single" w:color="FFFFFF" w:sz="2" w:space="0"/>
              <w:right w:val="single" w:color="FFFFFF" w:sz="2" w:space="0"/>
            </w:tcBorders>
            <w:vAlign w:val="top"/>
          </w:tcPr>
          <w:p w14:paraId="247FBD93">
            <w:pPr>
              <w:pStyle w:val="8"/>
            </w:pPr>
          </w:p>
        </w:tc>
        <w:tc>
          <w:tcPr>
            <w:tcW w:w="1660" w:type="dxa"/>
            <w:tcBorders>
              <w:top w:val="single" w:color="FFFFFF" w:sz="4" w:space="0"/>
              <w:left w:val="single" w:color="FFFFFF" w:sz="2" w:space="0"/>
              <w:right w:val="single" w:color="FFFFFF" w:sz="2" w:space="0"/>
            </w:tcBorders>
            <w:vAlign w:val="top"/>
          </w:tcPr>
          <w:p w14:paraId="06460FCB">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3F8E4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vMerge w:val="restart"/>
            <w:tcBorders>
              <w:bottom w:val="nil"/>
            </w:tcBorders>
            <w:vAlign w:val="top"/>
          </w:tcPr>
          <w:p w14:paraId="507D808A">
            <w:pPr>
              <w:pStyle w:val="8"/>
              <w:spacing w:line="265" w:lineRule="auto"/>
            </w:pPr>
          </w:p>
          <w:p w14:paraId="1FC13B3E">
            <w:pPr>
              <w:spacing w:before="59" w:line="220" w:lineRule="auto"/>
              <w:ind w:left="1264"/>
              <w:rPr>
                <w:rFonts w:ascii="宋体" w:hAnsi="宋体" w:eastAsia="宋体" w:cs="宋体"/>
                <w:sz w:val="18"/>
                <w:szCs w:val="18"/>
              </w:rPr>
            </w:pPr>
            <w:r>
              <w:rPr>
                <w:rFonts w:ascii="宋体" w:hAnsi="宋体" w:eastAsia="宋体" w:cs="宋体"/>
                <w:color w:val="212529"/>
                <w:spacing w:val="-3"/>
                <w:sz w:val="18"/>
                <w:szCs w:val="18"/>
              </w:rPr>
              <w:t>单位名称</w:t>
            </w:r>
          </w:p>
        </w:tc>
        <w:tc>
          <w:tcPr>
            <w:tcW w:w="5761" w:type="dxa"/>
            <w:gridSpan w:val="4"/>
            <w:vAlign w:val="top"/>
          </w:tcPr>
          <w:p w14:paraId="7E6D89D8">
            <w:pPr>
              <w:spacing w:before="110" w:line="219" w:lineRule="auto"/>
              <w:ind w:left="2427"/>
              <w:rPr>
                <w:rFonts w:ascii="宋体" w:hAnsi="宋体" w:eastAsia="宋体" w:cs="宋体"/>
                <w:sz w:val="18"/>
                <w:szCs w:val="18"/>
              </w:rPr>
            </w:pPr>
            <w:r>
              <w:rPr>
                <w:rFonts w:ascii="宋体" w:hAnsi="宋体" w:eastAsia="宋体" w:cs="宋体"/>
                <w:color w:val="212529"/>
                <w:spacing w:val="-2"/>
                <w:sz w:val="18"/>
                <w:szCs w:val="18"/>
              </w:rPr>
              <w:t>2024预算数</w:t>
            </w:r>
          </w:p>
        </w:tc>
      </w:tr>
      <w:tr w14:paraId="70E24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vMerge w:val="continue"/>
            <w:tcBorders>
              <w:top w:val="nil"/>
            </w:tcBorders>
            <w:vAlign w:val="top"/>
          </w:tcPr>
          <w:p w14:paraId="0B9BC960">
            <w:pPr>
              <w:pStyle w:val="8"/>
            </w:pPr>
          </w:p>
        </w:tc>
        <w:tc>
          <w:tcPr>
            <w:tcW w:w="1271" w:type="dxa"/>
            <w:vAlign w:val="top"/>
          </w:tcPr>
          <w:p w14:paraId="526A2303">
            <w:pPr>
              <w:spacing w:before="110" w:line="221" w:lineRule="auto"/>
              <w:ind w:left="451"/>
              <w:rPr>
                <w:rFonts w:ascii="宋体" w:hAnsi="宋体" w:eastAsia="宋体" w:cs="宋体"/>
                <w:sz w:val="18"/>
                <w:szCs w:val="18"/>
              </w:rPr>
            </w:pPr>
            <w:r>
              <w:rPr>
                <w:rFonts w:ascii="宋体" w:hAnsi="宋体" w:eastAsia="宋体" w:cs="宋体"/>
                <w:color w:val="212529"/>
                <w:spacing w:val="-5"/>
                <w:sz w:val="18"/>
                <w:szCs w:val="18"/>
              </w:rPr>
              <w:t>合计</w:t>
            </w:r>
          </w:p>
        </w:tc>
        <w:tc>
          <w:tcPr>
            <w:tcW w:w="1367" w:type="dxa"/>
            <w:vAlign w:val="top"/>
          </w:tcPr>
          <w:p w14:paraId="6158A174">
            <w:pPr>
              <w:spacing w:before="111" w:line="219" w:lineRule="auto"/>
              <w:ind w:left="143"/>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463" w:type="dxa"/>
            <w:vAlign w:val="top"/>
          </w:tcPr>
          <w:p w14:paraId="4DFD79D3">
            <w:pPr>
              <w:spacing w:before="110" w:line="219" w:lineRule="auto"/>
              <w:ind w:left="98"/>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660" w:type="dxa"/>
            <w:vAlign w:val="top"/>
          </w:tcPr>
          <w:p w14:paraId="4CC93960">
            <w:pPr>
              <w:spacing w:before="110" w:line="219" w:lineRule="auto"/>
              <w:ind w:left="124"/>
              <w:rPr>
                <w:rFonts w:ascii="宋体" w:hAnsi="宋体" w:eastAsia="宋体" w:cs="宋体"/>
                <w:sz w:val="18"/>
                <w:szCs w:val="18"/>
              </w:rPr>
            </w:pPr>
            <w:r>
              <w:rPr>
                <w:rFonts w:ascii="宋体" w:hAnsi="宋体" w:eastAsia="宋体" w:cs="宋体"/>
                <w:color w:val="212529"/>
                <w:spacing w:val="-4"/>
                <w:sz w:val="18"/>
                <w:szCs w:val="18"/>
              </w:rPr>
              <w:t>国有资本经营预算</w:t>
            </w:r>
          </w:p>
        </w:tc>
      </w:tr>
      <w:tr w14:paraId="5F244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vAlign w:val="top"/>
          </w:tcPr>
          <w:p w14:paraId="056E2CB2">
            <w:pPr>
              <w:spacing w:before="112" w:line="219" w:lineRule="auto"/>
              <w:ind w:left="1265"/>
              <w:rPr>
                <w:rFonts w:ascii="宋体" w:hAnsi="宋体" w:eastAsia="宋体" w:cs="宋体"/>
                <w:sz w:val="18"/>
                <w:szCs w:val="18"/>
              </w:rPr>
            </w:pPr>
            <w:r>
              <w:rPr>
                <w:rFonts w:ascii="宋体" w:hAnsi="宋体" w:eastAsia="宋体" w:cs="宋体"/>
                <w:color w:val="212529"/>
                <w:spacing w:val="-3"/>
                <w:sz w:val="18"/>
                <w:szCs w:val="18"/>
              </w:rPr>
              <w:t>部门合计</w:t>
            </w:r>
          </w:p>
        </w:tc>
        <w:tc>
          <w:tcPr>
            <w:tcW w:w="1271" w:type="dxa"/>
            <w:vAlign w:val="top"/>
          </w:tcPr>
          <w:p w14:paraId="620A2304">
            <w:pPr>
              <w:pStyle w:val="8"/>
            </w:pPr>
          </w:p>
        </w:tc>
        <w:tc>
          <w:tcPr>
            <w:tcW w:w="1367" w:type="dxa"/>
            <w:vAlign w:val="top"/>
          </w:tcPr>
          <w:p w14:paraId="79D58E21">
            <w:pPr>
              <w:pStyle w:val="8"/>
            </w:pPr>
          </w:p>
        </w:tc>
        <w:tc>
          <w:tcPr>
            <w:tcW w:w="1463" w:type="dxa"/>
            <w:vAlign w:val="top"/>
          </w:tcPr>
          <w:p w14:paraId="4E54EB3E">
            <w:pPr>
              <w:pStyle w:val="8"/>
            </w:pPr>
          </w:p>
        </w:tc>
        <w:tc>
          <w:tcPr>
            <w:tcW w:w="1660" w:type="dxa"/>
            <w:vAlign w:val="top"/>
          </w:tcPr>
          <w:p w14:paraId="47D6E22F">
            <w:pPr>
              <w:pStyle w:val="8"/>
            </w:pPr>
          </w:p>
        </w:tc>
      </w:tr>
      <w:tr w14:paraId="5C35E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vAlign w:val="top"/>
          </w:tcPr>
          <w:p w14:paraId="68F2DDDB">
            <w:pPr>
              <w:pStyle w:val="8"/>
            </w:pPr>
          </w:p>
        </w:tc>
        <w:tc>
          <w:tcPr>
            <w:tcW w:w="1271" w:type="dxa"/>
            <w:vAlign w:val="top"/>
          </w:tcPr>
          <w:p w14:paraId="6D32FD8E">
            <w:pPr>
              <w:pStyle w:val="8"/>
            </w:pPr>
          </w:p>
        </w:tc>
        <w:tc>
          <w:tcPr>
            <w:tcW w:w="1367" w:type="dxa"/>
            <w:vAlign w:val="top"/>
          </w:tcPr>
          <w:p w14:paraId="451AA04A">
            <w:pPr>
              <w:pStyle w:val="8"/>
            </w:pPr>
          </w:p>
        </w:tc>
        <w:tc>
          <w:tcPr>
            <w:tcW w:w="1463" w:type="dxa"/>
            <w:vAlign w:val="top"/>
          </w:tcPr>
          <w:p w14:paraId="5839260F">
            <w:pPr>
              <w:pStyle w:val="8"/>
            </w:pPr>
          </w:p>
        </w:tc>
        <w:tc>
          <w:tcPr>
            <w:tcW w:w="1660" w:type="dxa"/>
            <w:vAlign w:val="top"/>
          </w:tcPr>
          <w:p w14:paraId="3F76FEA3">
            <w:pPr>
              <w:pStyle w:val="8"/>
            </w:pPr>
          </w:p>
        </w:tc>
      </w:tr>
      <w:tr w14:paraId="03123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255" w:type="dxa"/>
            <w:tcBorders>
              <w:left w:val="single" w:color="FFFFFF" w:sz="2" w:space="0"/>
              <w:bottom w:val="single" w:color="FFFFFF" w:sz="4" w:space="0"/>
              <w:right w:val="single" w:color="FFFFFF" w:sz="2" w:space="0"/>
            </w:tcBorders>
            <w:vAlign w:val="top"/>
          </w:tcPr>
          <w:p w14:paraId="3EAF643D">
            <w:pPr>
              <w:spacing w:before="114" w:line="185" w:lineRule="auto"/>
              <w:ind w:left="7"/>
              <w:rPr>
                <w:rFonts w:ascii="微软雅黑" w:hAnsi="微软雅黑" w:eastAsia="微软雅黑" w:cs="微软雅黑"/>
                <w:sz w:val="18"/>
                <w:szCs w:val="18"/>
              </w:rPr>
            </w:pPr>
            <w:r>
              <w:rPr>
                <w:rFonts w:ascii="微软雅黑" w:hAnsi="微软雅黑" w:eastAsia="微软雅黑" w:cs="微软雅黑"/>
                <w:color w:val="212529"/>
                <w:spacing w:val="-8"/>
                <w:sz w:val="18"/>
                <w:szCs w:val="18"/>
              </w:rPr>
              <w:t>注 ：本表无数据</w:t>
            </w:r>
          </w:p>
        </w:tc>
        <w:tc>
          <w:tcPr>
            <w:tcW w:w="1271" w:type="dxa"/>
            <w:tcBorders>
              <w:left w:val="single" w:color="FFFFFF" w:sz="2" w:space="0"/>
              <w:bottom w:val="single" w:color="FFFFFF" w:sz="4" w:space="0"/>
              <w:right w:val="single" w:color="D0D7E5" w:sz="4" w:space="0"/>
            </w:tcBorders>
            <w:vAlign w:val="top"/>
          </w:tcPr>
          <w:p w14:paraId="015D0E17">
            <w:pPr>
              <w:pStyle w:val="8"/>
            </w:pPr>
          </w:p>
        </w:tc>
        <w:tc>
          <w:tcPr>
            <w:tcW w:w="1367" w:type="dxa"/>
            <w:tcBorders>
              <w:left w:val="single" w:color="D0D7E5" w:sz="4" w:space="0"/>
              <w:bottom w:val="single" w:color="FFFFFF" w:sz="4" w:space="0"/>
              <w:right w:val="single" w:color="FFFFFF" w:sz="2" w:space="0"/>
            </w:tcBorders>
            <w:vAlign w:val="top"/>
          </w:tcPr>
          <w:p w14:paraId="1B3F7162">
            <w:pPr>
              <w:pStyle w:val="8"/>
            </w:pPr>
          </w:p>
        </w:tc>
        <w:tc>
          <w:tcPr>
            <w:tcW w:w="1463" w:type="dxa"/>
            <w:tcBorders>
              <w:left w:val="single" w:color="FFFFFF" w:sz="2" w:space="0"/>
              <w:bottom w:val="single" w:color="FFFFFF" w:sz="4" w:space="0"/>
              <w:right w:val="single" w:color="FFFFFF" w:sz="2" w:space="0"/>
            </w:tcBorders>
            <w:vAlign w:val="top"/>
          </w:tcPr>
          <w:p w14:paraId="092588EA">
            <w:pPr>
              <w:pStyle w:val="8"/>
            </w:pPr>
          </w:p>
        </w:tc>
        <w:tc>
          <w:tcPr>
            <w:tcW w:w="1660" w:type="dxa"/>
            <w:tcBorders>
              <w:left w:val="single" w:color="FFFFFF" w:sz="2" w:space="0"/>
              <w:bottom w:val="single" w:color="FFFFFF" w:sz="4" w:space="0"/>
              <w:right w:val="single" w:color="FFFFFF" w:sz="2" w:space="0"/>
            </w:tcBorders>
            <w:vAlign w:val="top"/>
          </w:tcPr>
          <w:p w14:paraId="69877ABD">
            <w:pPr>
              <w:pStyle w:val="8"/>
            </w:pPr>
          </w:p>
        </w:tc>
      </w:tr>
    </w:tbl>
    <w:p w14:paraId="6972F21D">
      <w:pPr>
        <w:pStyle w:val="2"/>
      </w:pPr>
    </w:p>
    <w:p w14:paraId="0E4AD2AA">
      <w:pPr>
        <w:sectPr>
          <w:footerReference r:id="rId23" w:type="default"/>
          <w:pgSz w:w="11900" w:h="16840"/>
          <w:pgMar w:top="611" w:right="600" w:bottom="312" w:left="600" w:header="357" w:footer="153" w:gutter="0"/>
          <w:pgNumType w:fmt="decimal"/>
          <w:cols w:space="720" w:num="1"/>
        </w:sectPr>
      </w:pPr>
    </w:p>
    <w:p w14:paraId="43FF24BA">
      <w:pPr>
        <w:spacing w:before="11"/>
      </w:pPr>
    </w:p>
    <w:p w14:paraId="46EA53DF">
      <w:pPr>
        <w:spacing w:before="10"/>
      </w:pPr>
    </w:p>
    <w:tbl>
      <w:tblPr>
        <w:tblStyle w:val="7"/>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6"/>
        <w:gridCol w:w="1259"/>
        <w:gridCol w:w="1259"/>
        <w:gridCol w:w="647"/>
        <w:gridCol w:w="1103"/>
        <w:gridCol w:w="1079"/>
        <w:gridCol w:w="833"/>
      </w:tblGrid>
      <w:tr w14:paraId="67EF4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36" w:type="dxa"/>
            <w:tcBorders>
              <w:top w:val="single" w:color="FFFFFF" w:sz="4" w:space="0"/>
              <w:left w:val="single" w:color="FFFFFF" w:sz="2" w:space="0"/>
              <w:bottom w:val="single" w:color="FFFFFF" w:sz="4" w:space="0"/>
              <w:right w:val="single" w:color="FFFFFF" w:sz="2" w:space="0"/>
            </w:tcBorders>
            <w:vAlign w:val="top"/>
          </w:tcPr>
          <w:p w14:paraId="5BC7D379">
            <w:pPr>
              <w:pStyle w:val="8"/>
            </w:pPr>
          </w:p>
        </w:tc>
        <w:tc>
          <w:tcPr>
            <w:tcW w:w="1259" w:type="dxa"/>
            <w:tcBorders>
              <w:top w:val="single" w:color="FFFFFF" w:sz="4" w:space="0"/>
              <w:left w:val="single" w:color="FFFFFF" w:sz="2" w:space="0"/>
              <w:bottom w:val="single" w:color="FFFFFF" w:sz="4" w:space="0"/>
              <w:right w:val="single" w:color="FFFFFF" w:sz="2" w:space="0"/>
            </w:tcBorders>
            <w:vAlign w:val="top"/>
          </w:tcPr>
          <w:p w14:paraId="278153B9">
            <w:pPr>
              <w:pStyle w:val="8"/>
            </w:pPr>
          </w:p>
        </w:tc>
        <w:tc>
          <w:tcPr>
            <w:tcW w:w="1259" w:type="dxa"/>
            <w:tcBorders>
              <w:top w:val="single" w:color="FFFFFF" w:sz="4" w:space="0"/>
              <w:left w:val="single" w:color="FFFFFF" w:sz="2" w:space="0"/>
              <w:bottom w:val="single" w:color="FFFFFF" w:sz="4" w:space="0"/>
              <w:right w:val="single" w:color="FFFFFF" w:sz="2" w:space="0"/>
            </w:tcBorders>
            <w:vAlign w:val="top"/>
          </w:tcPr>
          <w:p w14:paraId="1B5E3134">
            <w:pPr>
              <w:pStyle w:val="8"/>
            </w:pPr>
          </w:p>
        </w:tc>
        <w:tc>
          <w:tcPr>
            <w:tcW w:w="647" w:type="dxa"/>
            <w:tcBorders>
              <w:top w:val="single" w:color="FFFFFF" w:sz="4" w:space="0"/>
              <w:left w:val="single" w:color="FFFFFF" w:sz="2" w:space="0"/>
              <w:bottom w:val="single" w:color="FFFFFF" w:sz="4" w:space="0"/>
              <w:right w:val="single" w:color="FFFFFF" w:sz="2" w:space="0"/>
            </w:tcBorders>
            <w:vAlign w:val="top"/>
          </w:tcPr>
          <w:p w14:paraId="734E2DBE">
            <w:pPr>
              <w:pStyle w:val="8"/>
            </w:pPr>
          </w:p>
        </w:tc>
        <w:tc>
          <w:tcPr>
            <w:tcW w:w="1103" w:type="dxa"/>
            <w:tcBorders>
              <w:top w:val="single" w:color="FFFFFF" w:sz="4" w:space="0"/>
              <w:left w:val="single" w:color="FFFFFF" w:sz="2" w:space="0"/>
              <w:bottom w:val="single" w:color="FFFFFF" w:sz="4" w:space="0"/>
              <w:right w:val="single" w:color="FFFFFF" w:sz="2" w:space="0"/>
            </w:tcBorders>
            <w:vAlign w:val="top"/>
          </w:tcPr>
          <w:p w14:paraId="6E679A1C">
            <w:pPr>
              <w:pStyle w:val="8"/>
            </w:pPr>
          </w:p>
        </w:tc>
        <w:tc>
          <w:tcPr>
            <w:tcW w:w="1912" w:type="dxa"/>
            <w:gridSpan w:val="2"/>
            <w:tcBorders>
              <w:top w:val="single" w:color="FFFFFF" w:sz="4" w:space="0"/>
              <w:left w:val="single" w:color="FFFFFF" w:sz="2" w:space="0"/>
              <w:bottom w:val="single" w:color="FFFFFF" w:sz="4" w:space="0"/>
              <w:right w:val="single" w:color="FFFFFF" w:sz="2" w:space="0"/>
            </w:tcBorders>
            <w:vAlign w:val="top"/>
          </w:tcPr>
          <w:p w14:paraId="7148130B">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预算公开表12</w:t>
            </w:r>
          </w:p>
        </w:tc>
      </w:tr>
      <w:tr w14:paraId="7A2C9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2C85119A">
            <w:pPr>
              <w:spacing w:before="90" w:line="219" w:lineRule="auto"/>
              <w:ind w:left="2591"/>
              <w:outlineLvl w:val="1"/>
              <w:rPr>
                <w:rFonts w:ascii="宋体" w:hAnsi="宋体" w:eastAsia="宋体" w:cs="宋体"/>
                <w:sz w:val="24"/>
                <w:szCs w:val="24"/>
              </w:rPr>
            </w:pPr>
            <w:bookmarkStart w:id="59" w:name="bookmark16"/>
            <w:bookmarkEnd w:id="59"/>
            <w:bookmarkStart w:id="60" w:name="bookmark45"/>
            <w:bookmarkEnd w:id="60"/>
            <w:r>
              <w:rPr>
                <w:rFonts w:ascii="宋体" w:hAnsi="宋体" w:eastAsia="宋体" w:cs="宋体"/>
                <w:color w:val="212529"/>
                <w:spacing w:val="-1"/>
                <w:sz w:val="24"/>
                <w:szCs w:val="24"/>
              </w:rPr>
              <w:t>2024年项目支出预算表（本年预算）</w:t>
            </w:r>
          </w:p>
        </w:tc>
      </w:tr>
      <w:tr w14:paraId="39628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104" w:type="dxa"/>
            <w:gridSpan w:val="5"/>
            <w:tcBorders>
              <w:top w:val="single" w:color="FFFFFF" w:sz="4" w:space="0"/>
              <w:left w:val="single" w:color="FFFFFF" w:sz="2" w:space="0"/>
            </w:tcBorders>
            <w:vAlign w:val="top"/>
          </w:tcPr>
          <w:p w14:paraId="4BF78E46">
            <w:pPr>
              <w:spacing w:before="127" w:line="227" w:lineRule="auto"/>
              <w:ind w:left="12"/>
              <w:rPr>
                <w:rFonts w:ascii="宋体" w:hAnsi="宋体" w:eastAsia="宋体" w:cs="宋体"/>
                <w:sz w:val="15"/>
                <w:szCs w:val="15"/>
              </w:rPr>
            </w:pPr>
            <w:r>
              <w:rPr>
                <w:rFonts w:ascii="宋体" w:hAnsi="宋体" w:eastAsia="宋体" w:cs="宋体"/>
                <w:color w:val="212529"/>
                <w:spacing w:val="3"/>
                <w:sz w:val="15"/>
                <w:szCs w:val="15"/>
              </w:rPr>
              <w:t>部门名称：</w:t>
            </w:r>
            <w:r>
              <w:rPr>
                <w:rFonts w:ascii="宋体" w:hAnsi="宋体" w:eastAsia="宋体" w:cs="宋体"/>
                <w:color w:val="212529"/>
                <w:spacing w:val="-28"/>
                <w:sz w:val="15"/>
                <w:szCs w:val="15"/>
              </w:rPr>
              <w:t xml:space="preserve"> </w:t>
            </w:r>
            <w:r>
              <w:rPr>
                <w:rFonts w:ascii="宋体" w:hAnsi="宋体" w:eastAsia="宋体" w:cs="宋体"/>
                <w:color w:val="212529"/>
                <w:spacing w:val="3"/>
                <w:sz w:val="15"/>
                <w:szCs w:val="15"/>
              </w:rPr>
              <w:t>吕梁市生态环境局石楼分局（部门）</w:t>
            </w:r>
          </w:p>
        </w:tc>
        <w:tc>
          <w:tcPr>
            <w:tcW w:w="1912" w:type="dxa"/>
            <w:gridSpan w:val="2"/>
            <w:tcBorders>
              <w:top w:val="single" w:color="FFFFFF" w:sz="4" w:space="0"/>
              <w:right w:val="single" w:color="FFFFFF" w:sz="2" w:space="0"/>
            </w:tcBorders>
            <w:vAlign w:val="top"/>
          </w:tcPr>
          <w:p w14:paraId="6FF9D73A">
            <w:pPr>
              <w:spacing w:before="127"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76706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Merge w:val="restart"/>
            <w:tcBorders>
              <w:bottom w:val="nil"/>
            </w:tcBorders>
            <w:vAlign w:val="top"/>
          </w:tcPr>
          <w:p w14:paraId="228E7F6F">
            <w:pPr>
              <w:pStyle w:val="8"/>
              <w:spacing w:line="359" w:lineRule="auto"/>
            </w:pPr>
          </w:p>
          <w:p w14:paraId="4F9BB12F">
            <w:pPr>
              <w:spacing w:before="58" w:line="220" w:lineRule="auto"/>
              <w:ind w:left="1056"/>
              <w:rPr>
                <w:rFonts w:ascii="宋体" w:hAnsi="宋体" w:eastAsia="宋体" w:cs="宋体"/>
                <w:sz w:val="18"/>
                <w:szCs w:val="18"/>
              </w:rPr>
            </w:pPr>
            <w:r>
              <w:rPr>
                <w:rFonts w:ascii="宋体" w:hAnsi="宋体" w:eastAsia="宋体" w:cs="宋体"/>
                <w:color w:val="212529"/>
                <w:spacing w:val="-3"/>
                <w:sz w:val="18"/>
                <w:szCs w:val="18"/>
              </w:rPr>
              <w:t>项目名称</w:t>
            </w:r>
          </w:p>
        </w:tc>
        <w:tc>
          <w:tcPr>
            <w:tcW w:w="1259" w:type="dxa"/>
            <w:vMerge w:val="restart"/>
            <w:tcBorders>
              <w:bottom w:val="nil"/>
            </w:tcBorders>
            <w:vAlign w:val="top"/>
          </w:tcPr>
          <w:p w14:paraId="2C780377">
            <w:pPr>
              <w:pStyle w:val="8"/>
              <w:spacing w:line="358" w:lineRule="auto"/>
            </w:pPr>
          </w:p>
          <w:p w14:paraId="5D2DDD74">
            <w:pPr>
              <w:spacing w:before="59" w:line="221" w:lineRule="auto"/>
              <w:ind w:left="444"/>
              <w:rPr>
                <w:rFonts w:ascii="宋体" w:hAnsi="宋体" w:eastAsia="宋体" w:cs="宋体"/>
                <w:sz w:val="18"/>
                <w:szCs w:val="18"/>
              </w:rPr>
            </w:pPr>
            <w:r>
              <w:rPr>
                <w:rFonts w:ascii="宋体" w:hAnsi="宋体" w:eastAsia="宋体" w:cs="宋体"/>
                <w:color w:val="212529"/>
                <w:spacing w:val="-5"/>
                <w:sz w:val="18"/>
                <w:szCs w:val="18"/>
              </w:rPr>
              <w:t>合计</w:t>
            </w:r>
          </w:p>
        </w:tc>
        <w:tc>
          <w:tcPr>
            <w:tcW w:w="3009" w:type="dxa"/>
            <w:gridSpan w:val="3"/>
            <w:vAlign w:val="top"/>
          </w:tcPr>
          <w:p w14:paraId="3DDDC63B">
            <w:pPr>
              <w:spacing w:before="108" w:line="219" w:lineRule="auto"/>
              <w:ind w:left="873"/>
              <w:rPr>
                <w:rFonts w:ascii="宋体" w:hAnsi="宋体" w:eastAsia="宋体" w:cs="宋体"/>
                <w:sz w:val="18"/>
                <w:szCs w:val="18"/>
              </w:rPr>
            </w:pPr>
            <w:r>
              <w:rPr>
                <w:rFonts w:ascii="宋体" w:hAnsi="宋体" w:eastAsia="宋体" w:cs="宋体"/>
                <w:color w:val="212529"/>
                <w:spacing w:val="-2"/>
                <w:sz w:val="18"/>
                <w:szCs w:val="18"/>
              </w:rPr>
              <w:t>2024年财政拨款</w:t>
            </w:r>
          </w:p>
        </w:tc>
        <w:tc>
          <w:tcPr>
            <w:tcW w:w="1079" w:type="dxa"/>
            <w:vMerge w:val="restart"/>
            <w:tcBorders>
              <w:bottom w:val="nil"/>
            </w:tcBorders>
            <w:vAlign w:val="top"/>
          </w:tcPr>
          <w:p w14:paraId="01FCA8D1">
            <w:pPr>
              <w:pStyle w:val="8"/>
              <w:spacing w:line="251" w:lineRule="auto"/>
            </w:pPr>
          </w:p>
          <w:p w14:paraId="2B28225F">
            <w:pPr>
              <w:spacing w:before="59" w:line="215" w:lineRule="auto"/>
              <w:ind w:left="270" w:right="88" w:hanging="181"/>
              <w:rPr>
                <w:rFonts w:ascii="宋体" w:hAnsi="宋体" w:eastAsia="宋体" w:cs="宋体"/>
                <w:sz w:val="18"/>
                <w:szCs w:val="18"/>
              </w:rPr>
            </w:pPr>
            <w:r>
              <w:rPr>
                <w:rFonts w:ascii="宋体" w:hAnsi="宋体" w:eastAsia="宋体" w:cs="宋体"/>
                <w:color w:val="212529"/>
                <w:spacing w:val="-2"/>
                <w:sz w:val="18"/>
                <w:szCs w:val="18"/>
              </w:rPr>
              <w:t>财政专户管</w:t>
            </w:r>
            <w:r>
              <w:rPr>
                <w:rFonts w:ascii="宋体" w:hAnsi="宋体" w:eastAsia="宋体" w:cs="宋体"/>
                <w:color w:val="212529"/>
                <w:sz w:val="18"/>
                <w:szCs w:val="18"/>
              </w:rPr>
              <w:t xml:space="preserve"> </w:t>
            </w:r>
            <w:r>
              <w:rPr>
                <w:rFonts w:ascii="宋体" w:hAnsi="宋体" w:eastAsia="宋体" w:cs="宋体"/>
                <w:color w:val="212529"/>
                <w:spacing w:val="-4"/>
                <w:sz w:val="18"/>
                <w:szCs w:val="18"/>
              </w:rPr>
              <w:t>理资金</w:t>
            </w:r>
          </w:p>
        </w:tc>
        <w:tc>
          <w:tcPr>
            <w:tcW w:w="833" w:type="dxa"/>
            <w:vMerge w:val="restart"/>
            <w:tcBorders>
              <w:bottom w:val="nil"/>
            </w:tcBorders>
            <w:vAlign w:val="top"/>
          </w:tcPr>
          <w:p w14:paraId="20EF09D1">
            <w:pPr>
              <w:pStyle w:val="8"/>
              <w:spacing w:line="359" w:lineRule="auto"/>
            </w:pPr>
          </w:p>
          <w:p w14:paraId="689EDC72">
            <w:pPr>
              <w:spacing w:before="58" w:line="220" w:lineRule="auto"/>
              <w:ind w:left="55"/>
              <w:rPr>
                <w:rFonts w:ascii="宋体" w:hAnsi="宋体" w:eastAsia="宋体" w:cs="宋体"/>
                <w:sz w:val="18"/>
                <w:szCs w:val="18"/>
              </w:rPr>
            </w:pPr>
            <w:r>
              <w:rPr>
                <w:rFonts w:ascii="宋体" w:hAnsi="宋体" w:eastAsia="宋体" w:cs="宋体"/>
                <w:color w:val="212529"/>
                <w:spacing w:val="-3"/>
                <w:sz w:val="18"/>
                <w:szCs w:val="18"/>
              </w:rPr>
              <w:t>单位资金</w:t>
            </w:r>
          </w:p>
        </w:tc>
      </w:tr>
      <w:tr w14:paraId="05D00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836" w:type="dxa"/>
            <w:vMerge w:val="continue"/>
            <w:tcBorders>
              <w:top w:val="nil"/>
            </w:tcBorders>
            <w:vAlign w:val="top"/>
          </w:tcPr>
          <w:p w14:paraId="4CB5EC99">
            <w:pPr>
              <w:pStyle w:val="8"/>
            </w:pPr>
          </w:p>
        </w:tc>
        <w:tc>
          <w:tcPr>
            <w:tcW w:w="1259" w:type="dxa"/>
            <w:vMerge w:val="continue"/>
            <w:tcBorders>
              <w:top w:val="nil"/>
            </w:tcBorders>
            <w:vAlign w:val="top"/>
          </w:tcPr>
          <w:p w14:paraId="52E471D3">
            <w:pPr>
              <w:pStyle w:val="8"/>
            </w:pPr>
          </w:p>
        </w:tc>
        <w:tc>
          <w:tcPr>
            <w:tcW w:w="1259" w:type="dxa"/>
            <w:vAlign w:val="top"/>
          </w:tcPr>
          <w:p w14:paraId="1C93F8B0">
            <w:pPr>
              <w:spacing w:before="204" w:line="219" w:lineRule="auto"/>
              <w:ind w:left="88"/>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647" w:type="dxa"/>
            <w:vAlign w:val="top"/>
          </w:tcPr>
          <w:p w14:paraId="5D30C360">
            <w:pPr>
              <w:spacing w:line="209" w:lineRule="auto"/>
              <w:ind w:left="49"/>
              <w:rPr>
                <w:rFonts w:ascii="宋体" w:hAnsi="宋体" w:eastAsia="宋体" w:cs="宋体"/>
                <w:sz w:val="18"/>
                <w:szCs w:val="18"/>
              </w:rPr>
            </w:pPr>
            <w:r>
              <w:rPr>
                <w:rFonts w:ascii="宋体" w:hAnsi="宋体" w:eastAsia="宋体" w:cs="宋体"/>
                <w:color w:val="212529"/>
                <w:spacing w:val="-3"/>
                <w:sz w:val="18"/>
                <w:szCs w:val="18"/>
              </w:rPr>
              <w:t>政府性</w:t>
            </w:r>
          </w:p>
          <w:p w14:paraId="4287412B">
            <w:pPr>
              <w:spacing w:line="209" w:lineRule="auto"/>
              <w:ind w:left="50"/>
              <w:rPr>
                <w:rFonts w:ascii="宋体" w:hAnsi="宋体" w:eastAsia="宋体" w:cs="宋体"/>
                <w:sz w:val="18"/>
                <w:szCs w:val="18"/>
              </w:rPr>
            </w:pPr>
            <w:r>
              <w:rPr>
                <w:rFonts w:ascii="宋体" w:hAnsi="宋体" w:eastAsia="宋体" w:cs="宋体"/>
                <w:color w:val="212529"/>
                <w:spacing w:val="-3"/>
                <w:sz w:val="18"/>
                <w:szCs w:val="18"/>
              </w:rPr>
              <w:t>基金预</w:t>
            </w:r>
          </w:p>
          <w:p w14:paraId="526260DE">
            <w:pPr>
              <w:spacing w:line="200" w:lineRule="auto"/>
              <w:ind w:left="232"/>
              <w:rPr>
                <w:rFonts w:ascii="宋体" w:hAnsi="宋体" w:eastAsia="宋体" w:cs="宋体"/>
                <w:sz w:val="18"/>
                <w:szCs w:val="18"/>
              </w:rPr>
            </w:pPr>
            <w:r>
              <w:rPr>
                <w:rFonts w:ascii="宋体" w:hAnsi="宋体" w:eastAsia="宋体" w:cs="宋体"/>
                <w:color w:val="212529"/>
                <w:sz w:val="18"/>
                <w:szCs w:val="18"/>
              </w:rPr>
              <w:t>算</w:t>
            </w:r>
          </w:p>
        </w:tc>
        <w:tc>
          <w:tcPr>
            <w:tcW w:w="1103" w:type="dxa"/>
            <w:vAlign w:val="top"/>
          </w:tcPr>
          <w:p w14:paraId="40610A6C">
            <w:pPr>
              <w:spacing w:before="96" w:line="214" w:lineRule="auto"/>
              <w:ind w:left="370" w:right="11" w:hanging="343"/>
              <w:rPr>
                <w:rFonts w:ascii="宋体" w:hAnsi="宋体" w:eastAsia="宋体" w:cs="宋体"/>
                <w:sz w:val="18"/>
                <w:szCs w:val="18"/>
              </w:rPr>
            </w:pPr>
            <w:r>
              <w:rPr>
                <w:rFonts w:ascii="宋体" w:hAnsi="宋体" w:eastAsia="宋体" w:cs="宋体"/>
                <w:color w:val="212529"/>
                <w:spacing w:val="-5"/>
                <w:sz w:val="18"/>
                <w:szCs w:val="18"/>
              </w:rPr>
              <w:t>国有资本经营</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预算</w:t>
            </w:r>
          </w:p>
        </w:tc>
        <w:tc>
          <w:tcPr>
            <w:tcW w:w="1079" w:type="dxa"/>
            <w:vMerge w:val="continue"/>
            <w:tcBorders>
              <w:top w:val="nil"/>
            </w:tcBorders>
            <w:vAlign w:val="top"/>
          </w:tcPr>
          <w:p w14:paraId="23C14C37">
            <w:pPr>
              <w:pStyle w:val="8"/>
            </w:pPr>
          </w:p>
        </w:tc>
        <w:tc>
          <w:tcPr>
            <w:tcW w:w="833" w:type="dxa"/>
            <w:vMerge w:val="continue"/>
            <w:tcBorders>
              <w:top w:val="nil"/>
            </w:tcBorders>
            <w:vAlign w:val="top"/>
          </w:tcPr>
          <w:p w14:paraId="781AC20A">
            <w:pPr>
              <w:pStyle w:val="8"/>
            </w:pPr>
          </w:p>
        </w:tc>
      </w:tr>
      <w:tr w14:paraId="7C445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36" w:type="dxa"/>
            <w:vAlign w:val="top"/>
          </w:tcPr>
          <w:p w14:paraId="3498E1D6">
            <w:pPr>
              <w:spacing w:before="136" w:line="184" w:lineRule="auto"/>
              <w:ind w:left="1384"/>
              <w:rPr>
                <w:rFonts w:ascii="宋体" w:hAnsi="宋体" w:eastAsia="宋体" w:cs="宋体"/>
                <w:sz w:val="18"/>
                <w:szCs w:val="18"/>
              </w:rPr>
            </w:pPr>
            <w:r>
              <w:rPr>
                <w:rFonts w:ascii="宋体" w:hAnsi="宋体" w:eastAsia="宋体" w:cs="宋体"/>
                <w:color w:val="212529"/>
                <w:sz w:val="18"/>
                <w:szCs w:val="18"/>
              </w:rPr>
              <w:t>1</w:t>
            </w:r>
          </w:p>
        </w:tc>
        <w:tc>
          <w:tcPr>
            <w:tcW w:w="1259" w:type="dxa"/>
            <w:vAlign w:val="top"/>
          </w:tcPr>
          <w:p w14:paraId="680B534A">
            <w:pPr>
              <w:spacing w:before="137" w:line="183" w:lineRule="auto"/>
              <w:ind w:left="584"/>
              <w:rPr>
                <w:rFonts w:ascii="宋体" w:hAnsi="宋体" w:eastAsia="宋体" w:cs="宋体"/>
                <w:sz w:val="18"/>
                <w:szCs w:val="18"/>
              </w:rPr>
            </w:pPr>
            <w:r>
              <w:rPr>
                <w:rFonts w:ascii="宋体" w:hAnsi="宋体" w:eastAsia="宋体" w:cs="宋体"/>
                <w:color w:val="212529"/>
                <w:sz w:val="18"/>
                <w:szCs w:val="18"/>
              </w:rPr>
              <w:t>2</w:t>
            </w:r>
          </w:p>
        </w:tc>
        <w:tc>
          <w:tcPr>
            <w:tcW w:w="1259" w:type="dxa"/>
            <w:vAlign w:val="top"/>
          </w:tcPr>
          <w:p w14:paraId="71B5F625">
            <w:pPr>
              <w:spacing w:before="137" w:line="183" w:lineRule="auto"/>
              <w:ind w:left="586"/>
              <w:rPr>
                <w:rFonts w:ascii="宋体" w:hAnsi="宋体" w:eastAsia="宋体" w:cs="宋体"/>
                <w:sz w:val="18"/>
                <w:szCs w:val="18"/>
              </w:rPr>
            </w:pPr>
            <w:r>
              <w:rPr>
                <w:rFonts w:ascii="宋体" w:hAnsi="宋体" w:eastAsia="宋体" w:cs="宋体"/>
                <w:color w:val="212529"/>
                <w:sz w:val="18"/>
                <w:szCs w:val="18"/>
              </w:rPr>
              <w:t>3</w:t>
            </w:r>
          </w:p>
        </w:tc>
        <w:tc>
          <w:tcPr>
            <w:tcW w:w="647" w:type="dxa"/>
            <w:vAlign w:val="top"/>
          </w:tcPr>
          <w:p w14:paraId="395D5787">
            <w:pPr>
              <w:spacing w:before="137" w:line="183" w:lineRule="auto"/>
              <w:ind w:left="277"/>
              <w:rPr>
                <w:rFonts w:ascii="宋体" w:hAnsi="宋体" w:eastAsia="宋体" w:cs="宋体"/>
                <w:sz w:val="18"/>
                <w:szCs w:val="18"/>
              </w:rPr>
            </w:pPr>
            <w:r>
              <w:rPr>
                <w:rFonts w:ascii="宋体" w:hAnsi="宋体" w:eastAsia="宋体" w:cs="宋体"/>
                <w:color w:val="212529"/>
                <w:sz w:val="18"/>
                <w:szCs w:val="18"/>
              </w:rPr>
              <w:t>4</w:t>
            </w:r>
          </w:p>
        </w:tc>
        <w:tc>
          <w:tcPr>
            <w:tcW w:w="1103" w:type="dxa"/>
            <w:vAlign w:val="top"/>
          </w:tcPr>
          <w:p w14:paraId="52E00E06">
            <w:pPr>
              <w:spacing w:before="138" w:line="182" w:lineRule="auto"/>
              <w:ind w:left="511"/>
              <w:rPr>
                <w:rFonts w:ascii="宋体" w:hAnsi="宋体" w:eastAsia="宋体" w:cs="宋体"/>
                <w:sz w:val="18"/>
                <w:szCs w:val="18"/>
              </w:rPr>
            </w:pPr>
            <w:r>
              <w:rPr>
                <w:rFonts w:ascii="宋体" w:hAnsi="宋体" w:eastAsia="宋体" w:cs="宋体"/>
                <w:color w:val="212529"/>
                <w:sz w:val="18"/>
                <w:szCs w:val="18"/>
              </w:rPr>
              <w:t>5</w:t>
            </w:r>
          </w:p>
        </w:tc>
        <w:tc>
          <w:tcPr>
            <w:tcW w:w="1079" w:type="dxa"/>
            <w:vAlign w:val="top"/>
          </w:tcPr>
          <w:p w14:paraId="27D81ED0">
            <w:pPr>
              <w:spacing w:before="137" w:line="183" w:lineRule="auto"/>
              <w:ind w:left="498"/>
              <w:rPr>
                <w:rFonts w:ascii="宋体" w:hAnsi="宋体" w:eastAsia="宋体" w:cs="宋体"/>
                <w:sz w:val="18"/>
                <w:szCs w:val="18"/>
              </w:rPr>
            </w:pPr>
            <w:r>
              <w:rPr>
                <w:rFonts w:ascii="宋体" w:hAnsi="宋体" w:eastAsia="宋体" w:cs="宋体"/>
                <w:color w:val="212529"/>
                <w:sz w:val="18"/>
                <w:szCs w:val="18"/>
              </w:rPr>
              <w:t>6</w:t>
            </w:r>
          </w:p>
        </w:tc>
        <w:tc>
          <w:tcPr>
            <w:tcW w:w="833" w:type="dxa"/>
            <w:vAlign w:val="top"/>
          </w:tcPr>
          <w:p w14:paraId="4AE5A51F">
            <w:pPr>
              <w:spacing w:before="138" w:line="182" w:lineRule="auto"/>
              <w:ind w:left="376"/>
              <w:rPr>
                <w:rFonts w:ascii="宋体" w:hAnsi="宋体" w:eastAsia="宋体" w:cs="宋体"/>
                <w:sz w:val="18"/>
                <w:szCs w:val="18"/>
              </w:rPr>
            </w:pPr>
            <w:r>
              <w:rPr>
                <w:rFonts w:ascii="宋体" w:hAnsi="宋体" w:eastAsia="宋体" w:cs="宋体"/>
                <w:color w:val="212529"/>
                <w:sz w:val="18"/>
                <w:szCs w:val="18"/>
              </w:rPr>
              <w:t>7</w:t>
            </w:r>
          </w:p>
        </w:tc>
      </w:tr>
      <w:tr w14:paraId="720C8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2E38129D">
            <w:pPr>
              <w:spacing w:before="2" w:line="210" w:lineRule="auto"/>
              <w:ind w:left="29" w:right="304" w:firstLine="3"/>
              <w:rPr>
                <w:rFonts w:ascii="宋体" w:hAnsi="宋体" w:eastAsia="宋体" w:cs="宋体"/>
                <w:sz w:val="18"/>
                <w:szCs w:val="18"/>
              </w:rPr>
            </w:pPr>
            <w:r>
              <w:rPr>
                <w:rFonts w:ascii="宋体" w:hAnsi="宋体" w:eastAsia="宋体" w:cs="宋体"/>
                <w:color w:val="212529"/>
                <w:spacing w:val="-3"/>
                <w:sz w:val="18"/>
                <w:szCs w:val="18"/>
              </w:rPr>
              <w:t>吕梁市生态环境局石楼分局（部</w:t>
            </w:r>
            <w:r>
              <w:rPr>
                <w:rFonts w:ascii="宋体" w:hAnsi="宋体" w:eastAsia="宋体" w:cs="宋体"/>
                <w:color w:val="212529"/>
                <w:spacing w:val="9"/>
                <w:sz w:val="18"/>
                <w:szCs w:val="18"/>
              </w:rPr>
              <w:t xml:space="preserve"> </w:t>
            </w:r>
            <w:r>
              <w:rPr>
                <w:rFonts w:ascii="宋体" w:hAnsi="宋体" w:eastAsia="宋体" w:cs="宋体"/>
                <w:color w:val="212529"/>
                <w:spacing w:val="-15"/>
                <w:sz w:val="18"/>
                <w:szCs w:val="18"/>
              </w:rPr>
              <w:t>门）</w:t>
            </w:r>
          </w:p>
        </w:tc>
        <w:tc>
          <w:tcPr>
            <w:tcW w:w="1259" w:type="dxa"/>
            <w:vAlign w:val="top"/>
          </w:tcPr>
          <w:p w14:paraId="3EE24664">
            <w:pPr>
              <w:spacing w:before="137" w:line="184" w:lineRule="auto"/>
              <w:ind w:right="2"/>
              <w:jc w:val="right"/>
              <w:rPr>
                <w:rFonts w:hint="default" w:ascii="宋体" w:hAnsi="宋体" w:eastAsia="宋体" w:cs="宋体"/>
                <w:sz w:val="18"/>
                <w:szCs w:val="18"/>
                <w:lang w:val="en-US" w:eastAsia="zh-CN"/>
              </w:rPr>
            </w:pPr>
            <w:r>
              <w:rPr>
                <w:rFonts w:hint="eastAsia" w:ascii="宋体" w:hAnsi="宋体" w:eastAsia="宋体" w:cs="宋体"/>
                <w:color w:val="212529"/>
                <w:spacing w:val="-2"/>
                <w:sz w:val="18"/>
                <w:szCs w:val="18"/>
                <w:lang w:val="en-US" w:eastAsia="zh-CN"/>
              </w:rPr>
              <w:t>2348.53</w:t>
            </w:r>
          </w:p>
        </w:tc>
        <w:tc>
          <w:tcPr>
            <w:tcW w:w="1259" w:type="dxa"/>
            <w:vAlign w:val="top"/>
          </w:tcPr>
          <w:p w14:paraId="4F869420">
            <w:pPr>
              <w:spacing w:before="137" w:line="184" w:lineRule="auto"/>
              <w:ind w:right="2" w:rightChars="0"/>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2348.53</w:t>
            </w:r>
          </w:p>
        </w:tc>
        <w:tc>
          <w:tcPr>
            <w:tcW w:w="647" w:type="dxa"/>
            <w:vAlign w:val="top"/>
          </w:tcPr>
          <w:p w14:paraId="5603792D">
            <w:pPr>
              <w:pStyle w:val="8"/>
            </w:pPr>
          </w:p>
        </w:tc>
        <w:tc>
          <w:tcPr>
            <w:tcW w:w="1103" w:type="dxa"/>
            <w:vAlign w:val="top"/>
          </w:tcPr>
          <w:p w14:paraId="389C2B2A">
            <w:pPr>
              <w:pStyle w:val="8"/>
            </w:pPr>
          </w:p>
        </w:tc>
        <w:tc>
          <w:tcPr>
            <w:tcW w:w="1079" w:type="dxa"/>
            <w:vAlign w:val="top"/>
          </w:tcPr>
          <w:p w14:paraId="5C310599">
            <w:pPr>
              <w:pStyle w:val="8"/>
            </w:pPr>
          </w:p>
        </w:tc>
        <w:tc>
          <w:tcPr>
            <w:tcW w:w="833" w:type="dxa"/>
            <w:vAlign w:val="top"/>
          </w:tcPr>
          <w:p w14:paraId="26626911">
            <w:pPr>
              <w:pStyle w:val="8"/>
            </w:pPr>
          </w:p>
        </w:tc>
      </w:tr>
      <w:tr w14:paraId="1083A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36" w:type="dxa"/>
            <w:vAlign w:val="top"/>
          </w:tcPr>
          <w:p w14:paraId="2174475C">
            <w:pPr>
              <w:spacing w:before="110" w:line="219" w:lineRule="auto"/>
              <w:ind w:left="213"/>
              <w:rPr>
                <w:rFonts w:ascii="宋体" w:hAnsi="宋体" w:eastAsia="宋体" w:cs="宋体"/>
                <w:sz w:val="18"/>
                <w:szCs w:val="18"/>
              </w:rPr>
            </w:pPr>
            <w:r>
              <w:rPr>
                <w:rFonts w:ascii="宋体" w:hAnsi="宋体" w:eastAsia="宋体" w:cs="宋体"/>
                <w:color w:val="212529"/>
                <w:spacing w:val="-3"/>
                <w:sz w:val="18"/>
                <w:szCs w:val="18"/>
              </w:rPr>
              <w:t>吕梁市生态环境局石楼分局</w:t>
            </w:r>
          </w:p>
        </w:tc>
        <w:tc>
          <w:tcPr>
            <w:tcW w:w="1259" w:type="dxa"/>
            <w:vAlign w:val="top"/>
          </w:tcPr>
          <w:p w14:paraId="61AEF5D8">
            <w:pPr>
              <w:spacing w:before="137" w:line="184" w:lineRule="auto"/>
              <w:ind w:right="2"/>
              <w:jc w:val="right"/>
              <w:rPr>
                <w:rFonts w:hint="default" w:ascii="宋体" w:hAnsi="宋体" w:eastAsia="宋体" w:cs="宋体"/>
                <w:sz w:val="18"/>
                <w:szCs w:val="18"/>
                <w:lang w:val="en-US" w:eastAsia="zh-CN"/>
              </w:rPr>
            </w:pPr>
            <w:r>
              <w:rPr>
                <w:rFonts w:hint="eastAsia" w:ascii="宋体" w:hAnsi="宋体" w:eastAsia="宋体" w:cs="宋体"/>
                <w:color w:val="212529"/>
                <w:spacing w:val="-2"/>
                <w:sz w:val="18"/>
                <w:szCs w:val="18"/>
                <w:lang w:val="en-US" w:eastAsia="zh-CN"/>
              </w:rPr>
              <w:t>2348.53</w:t>
            </w:r>
          </w:p>
        </w:tc>
        <w:tc>
          <w:tcPr>
            <w:tcW w:w="1259" w:type="dxa"/>
            <w:vAlign w:val="top"/>
          </w:tcPr>
          <w:p w14:paraId="41FC0B12">
            <w:pPr>
              <w:spacing w:before="137" w:line="184" w:lineRule="auto"/>
              <w:ind w:right="2" w:rightChars="0"/>
              <w:jc w:val="right"/>
              <w:rPr>
                <w:rFonts w:ascii="宋体" w:hAnsi="宋体" w:eastAsia="宋体" w:cs="宋体"/>
                <w:sz w:val="18"/>
                <w:szCs w:val="18"/>
              </w:rPr>
            </w:pPr>
            <w:r>
              <w:rPr>
                <w:rFonts w:hint="eastAsia" w:ascii="宋体" w:hAnsi="宋体" w:eastAsia="宋体" w:cs="宋体"/>
                <w:color w:val="212529"/>
                <w:spacing w:val="-2"/>
                <w:sz w:val="18"/>
                <w:szCs w:val="18"/>
                <w:lang w:val="en-US" w:eastAsia="zh-CN"/>
              </w:rPr>
              <w:t>2348.53</w:t>
            </w:r>
          </w:p>
        </w:tc>
        <w:tc>
          <w:tcPr>
            <w:tcW w:w="647" w:type="dxa"/>
            <w:vAlign w:val="top"/>
          </w:tcPr>
          <w:p w14:paraId="30597BA8">
            <w:pPr>
              <w:pStyle w:val="8"/>
            </w:pPr>
          </w:p>
        </w:tc>
        <w:tc>
          <w:tcPr>
            <w:tcW w:w="1103" w:type="dxa"/>
            <w:vAlign w:val="top"/>
          </w:tcPr>
          <w:p w14:paraId="0EF1B09B">
            <w:pPr>
              <w:pStyle w:val="8"/>
            </w:pPr>
          </w:p>
        </w:tc>
        <w:tc>
          <w:tcPr>
            <w:tcW w:w="1079" w:type="dxa"/>
            <w:vAlign w:val="top"/>
          </w:tcPr>
          <w:p w14:paraId="372C3D98">
            <w:pPr>
              <w:pStyle w:val="8"/>
            </w:pPr>
          </w:p>
        </w:tc>
        <w:tc>
          <w:tcPr>
            <w:tcW w:w="833" w:type="dxa"/>
            <w:vAlign w:val="top"/>
          </w:tcPr>
          <w:p w14:paraId="22B0DFBD">
            <w:pPr>
              <w:pStyle w:val="8"/>
            </w:pPr>
          </w:p>
        </w:tc>
      </w:tr>
      <w:tr w14:paraId="6E5F1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59B1305B">
            <w:pPr>
              <w:spacing w:before="111" w:line="220" w:lineRule="auto"/>
              <w:ind w:left="369"/>
              <w:rPr>
                <w:rFonts w:ascii="宋体" w:hAnsi="宋体" w:eastAsia="宋体" w:cs="宋体"/>
                <w:sz w:val="18"/>
                <w:szCs w:val="18"/>
              </w:rPr>
            </w:pPr>
            <w:r>
              <w:rPr>
                <w:rFonts w:hint="eastAsia" w:ascii="宋体" w:hAnsi="宋体" w:eastAsia="宋体" w:cs="宋体"/>
                <w:color w:val="212529"/>
                <w:spacing w:val="-1"/>
                <w:sz w:val="18"/>
                <w:szCs w:val="18"/>
                <w:lang w:eastAsia="zh-CN"/>
              </w:rPr>
              <w:t>“十四五”</w:t>
            </w:r>
            <w:r>
              <w:rPr>
                <w:rFonts w:ascii="宋体" w:hAnsi="宋体" w:eastAsia="宋体" w:cs="宋体"/>
                <w:color w:val="212529"/>
                <w:spacing w:val="-1"/>
                <w:sz w:val="18"/>
                <w:szCs w:val="18"/>
              </w:rPr>
              <w:t>生态环境环保规划费用</w:t>
            </w:r>
          </w:p>
        </w:tc>
        <w:tc>
          <w:tcPr>
            <w:tcW w:w="1259" w:type="dxa"/>
            <w:vAlign w:val="top"/>
          </w:tcPr>
          <w:p w14:paraId="399B82AC">
            <w:pPr>
              <w:spacing w:before="139" w:line="183" w:lineRule="auto"/>
              <w:ind w:right="8"/>
              <w:jc w:val="right"/>
              <w:rPr>
                <w:rFonts w:ascii="宋体" w:hAnsi="宋体" w:eastAsia="宋体" w:cs="宋体"/>
                <w:sz w:val="18"/>
                <w:szCs w:val="18"/>
              </w:rPr>
            </w:pPr>
            <w:r>
              <w:rPr>
                <w:rFonts w:ascii="宋体" w:hAnsi="宋体" w:eastAsia="宋体" w:cs="宋体"/>
                <w:color w:val="212529"/>
                <w:spacing w:val="-2"/>
                <w:sz w:val="18"/>
                <w:szCs w:val="18"/>
              </w:rPr>
              <w:t>66.68</w:t>
            </w:r>
          </w:p>
        </w:tc>
        <w:tc>
          <w:tcPr>
            <w:tcW w:w="1259" w:type="dxa"/>
            <w:vAlign w:val="top"/>
          </w:tcPr>
          <w:p w14:paraId="301D329B">
            <w:pPr>
              <w:spacing w:before="139" w:line="183" w:lineRule="auto"/>
              <w:ind w:right="8" w:rightChars="0"/>
              <w:jc w:val="right"/>
              <w:rPr>
                <w:rFonts w:ascii="宋体" w:hAnsi="宋体" w:eastAsia="宋体" w:cs="宋体"/>
                <w:sz w:val="18"/>
                <w:szCs w:val="18"/>
              </w:rPr>
            </w:pPr>
            <w:r>
              <w:rPr>
                <w:rFonts w:ascii="宋体" w:hAnsi="宋体" w:eastAsia="宋体" w:cs="宋体"/>
                <w:color w:val="212529"/>
                <w:spacing w:val="-2"/>
                <w:sz w:val="18"/>
                <w:szCs w:val="18"/>
              </w:rPr>
              <w:t>66.68</w:t>
            </w:r>
          </w:p>
        </w:tc>
        <w:tc>
          <w:tcPr>
            <w:tcW w:w="647" w:type="dxa"/>
            <w:vAlign w:val="top"/>
          </w:tcPr>
          <w:p w14:paraId="00BC4C5D">
            <w:pPr>
              <w:pStyle w:val="8"/>
            </w:pPr>
          </w:p>
        </w:tc>
        <w:tc>
          <w:tcPr>
            <w:tcW w:w="1103" w:type="dxa"/>
            <w:vAlign w:val="top"/>
          </w:tcPr>
          <w:p w14:paraId="1E3F464B">
            <w:pPr>
              <w:pStyle w:val="8"/>
            </w:pPr>
          </w:p>
        </w:tc>
        <w:tc>
          <w:tcPr>
            <w:tcW w:w="1079" w:type="dxa"/>
            <w:vAlign w:val="top"/>
          </w:tcPr>
          <w:p w14:paraId="348AA376">
            <w:pPr>
              <w:pStyle w:val="8"/>
            </w:pPr>
          </w:p>
        </w:tc>
        <w:tc>
          <w:tcPr>
            <w:tcW w:w="833" w:type="dxa"/>
            <w:vAlign w:val="top"/>
          </w:tcPr>
          <w:p w14:paraId="74B18C46">
            <w:pPr>
              <w:pStyle w:val="8"/>
            </w:pPr>
          </w:p>
        </w:tc>
      </w:tr>
      <w:tr w14:paraId="58D57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36" w:type="dxa"/>
            <w:vAlign w:val="top"/>
          </w:tcPr>
          <w:p w14:paraId="38259824">
            <w:pPr>
              <w:spacing w:before="3" w:line="209" w:lineRule="auto"/>
              <w:ind w:left="18" w:right="124" w:firstLine="351"/>
              <w:rPr>
                <w:rFonts w:ascii="宋体" w:hAnsi="宋体" w:eastAsia="宋体" w:cs="宋体"/>
                <w:sz w:val="18"/>
                <w:szCs w:val="18"/>
              </w:rPr>
            </w:pPr>
            <w:r>
              <w:rPr>
                <w:rFonts w:ascii="宋体" w:hAnsi="宋体" w:eastAsia="宋体" w:cs="宋体"/>
                <w:color w:val="212529"/>
                <w:spacing w:val="-1"/>
                <w:sz w:val="18"/>
                <w:szCs w:val="18"/>
              </w:rPr>
              <w:t>生态文明建设示范区规划编制</w:t>
            </w:r>
            <w:r>
              <w:rPr>
                <w:rFonts w:ascii="宋体" w:hAnsi="宋体" w:eastAsia="宋体" w:cs="宋体"/>
                <w:color w:val="212529"/>
                <w:spacing w:val="2"/>
                <w:sz w:val="18"/>
                <w:szCs w:val="18"/>
              </w:rPr>
              <w:t xml:space="preserve"> </w:t>
            </w:r>
            <w:r>
              <w:rPr>
                <w:rFonts w:ascii="宋体" w:hAnsi="宋体" w:eastAsia="宋体" w:cs="宋体"/>
                <w:color w:val="212529"/>
                <w:spacing w:val="-10"/>
                <w:sz w:val="18"/>
                <w:szCs w:val="18"/>
              </w:rPr>
              <w:t>费用</w:t>
            </w:r>
          </w:p>
        </w:tc>
        <w:tc>
          <w:tcPr>
            <w:tcW w:w="1259" w:type="dxa"/>
            <w:vAlign w:val="top"/>
          </w:tcPr>
          <w:p w14:paraId="21797705">
            <w:pPr>
              <w:spacing w:before="140" w:line="183" w:lineRule="auto"/>
              <w:ind w:right="8"/>
              <w:jc w:val="right"/>
              <w:rPr>
                <w:rFonts w:hint="default" w:ascii="宋体" w:hAnsi="宋体" w:eastAsia="宋体" w:cs="宋体"/>
                <w:sz w:val="18"/>
                <w:szCs w:val="18"/>
                <w:lang w:val="en-US" w:eastAsia="zh-CN"/>
              </w:rPr>
            </w:pPr>
            <w:r>
              <w:rPr>
                <w:rFonts w:hint="eastAsia" w:ascii="宋体" w:hAnsi="宋体" w:eastAsia="宋体" w:cs="宋体"/>
                <w:color w:val="212529"/>
                <w:spacing w:val="-3"/>
                <w:sz w:val="18"/>
                <w:szCs w:val="18"/>
                <w:lang w:val="en-US" w:eastAsia="zh-CN"/>
              </w:rPr>
              <w:t>21.78</w:t>
            </w:r>
          </w:p>
        </w:tc>
        <w:tc>
          <w:tcPr>
            <w:tcW w:w="1259" w:type="dxa"/>
            <w:vAlign w:val="top"/>
          </w:tcPr>
          <w:p w14:paraId="271294E2">
            <w:pPr>
              <w:spacing w:before="140" w:line="183" w:lineRule="auto"/>
              <w:ind w:right="8" w:rightChars="0"/>
              <w:jc w:val="right"/>
              <w:rPr>
                <w:rFonts w:ascii="宋体" w:hAnsi="宋体" w:eastAsia="宋体" w:cs="宋体"/>
                <w:sz w:val="18"/>
                <w:szCs w:val="18"/>
              </w:rPr>
            </w:pPr>
            <w:r>
              <w:rPr>
                <w:rFonts w:hint="eastAsia" w:ascii="宋体" w:hAnsi="宋体" w:eastAsia="宋体" w:cs="宋体"/>
                <w:color w:val="212529"/>
                <w:spacing w:val="-3"/>
                <w:sz w:val="18"/>
                <w:szCs w:val="18"/>
                <w:lang w:val="en-US" w:eastAsia="zh-CN"/>
              </w:rPr>
              <w:t>21.78</w:t>
            </w:r>
          </w:p>
        </w:tc>
        <w:tc>
          <w:tcPr>
            <w:tcW w:w="647" w:type="dxa"/>
            <w:vAlign w:val="top"/>
          </w:tcPr>
          <w:p w14:paraId="7CE63FC3">
            <w:pPr>
              <w:pStyle w:val="8"/>
            </w:pPr>
          </w:p>
        </w:tc>
        <w:tc>
          <w:tcPr>
            <w:tcW w:w="1103" w:type="dxa"/>
            <w:vAlign w:val="top"/>
          </w:tcPr>
          <w:p w14:paraId="7CA30791">
            <w:pPr>
              <w:pStyle w:val="8"/>
            </w:pPr>
          </w:p>
        </w:tc>
        <w:tc>
          <w:tcPr>
            <w:tcW w:w="1079" w:type="dxa"/>
            <w:vAlign w:val="top"/>
          </w:tcPr>
          <w:p w14:paraId="50D4B350">
            <w:pPr>
              <w:pStyle w:val="8"/>
            </w:pPr>
          </w:p>
        </w:tc>
        <w:tc>
          <w:tcPr>
            <w:tcW w:w="833" w:type="dxa"/>
            <w:vAlign w:val="top"/>
          </w:tcPr>
          <w:p w14:paraId="041E4C96">
            <w:pPr>
              <w:pStyle w:val="8"/>
            </w:pPr>
          </w:p>
        </w:tc>
      </w:tr>
      <w:tr w14:paraId="36DB2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36" w:type="dxa"/>
            <w:vAlign w:val="top"/>
          </w:tcPr>
          <w:p w14:paraId="132EB844">
            <w:pPr>
              <w:spacing w:before="113" w:line="219" w:lineRule="auto"/>
              <w:ind w:left="371"/>
              <w:rPr>
                <w:rFonts w:ascii="宋体" w:hAnsi="宋体" w:eastAsia="宋体" w:cs="宋体"/>
                <w:sz w:val="18"/>
                <w:szCs w:val="18"/>
              </w:rPr>
            </w:pPr>
            <w:r>
              <w:rPr>
                <w:rFonts w:ascii="宋体" w:hAnsi="宋体" w:eastAsia="宋体" w:cs="宋体"/>
                <w:color w:val="212529"/>
                <w:spacing w:val="-2"/>
                <w:sz w:val="18"/>
                <w:szCs w:val="18"/>
              </w:rPr>
              <w:t>水源地监测费用</w:t>
            </w:r>
          </w:p>
        </w:tc>
        <w:tc>
          <w:tcPr>
            <w:tcW w:w="1259" w:type="dxa"/>
            <w:vAlign w:val="top"/>
          </w:tcPr>
          <w:p w14:paraId="55979FB8">
            <w:pPr>
              <w:spacing w:before="140" w:line="184" w:lineRule="auto"/>
              <w:ind w:right="8"/>
              <w:jc w:val="right"/>
              <w:rPr>
                <w:rFonts w:ascii="宋体" w:hAnsi="宋体" w:eastAsia="宋体" w:cs="宋体"/>
                <w:sz w:val="18"/>
                <w:szCs w:val="18"/>
              </w:rPr>
            </w:pPr>
            <w:r>
              <w:rPr>
                <w:rFonts w:ascii="宋体" w:hAnsi="宋体" w:eastAsia="宋体" w:cs="宋体"/>
                <w:color w:val="212529"/>
                <w:spacing w:val="-2"/>
                <w:sz w:val="18"/>
                <w:szCs w:val="18"/>
              </w:rPr>
              <w:t>21.13</w:t>
            </w:r>
          </w:p>
        </w:tc>
        <w:tc>
          <w:tcPr>
            <w:tcW w:w="1259" w:type="dxa"/>
            <w:vAlign w:val="top"/>
          </w:tcPr>
          <w:p w14:paraId="3AFD55A7">
            <w:pPr>
              <w:spacing w:before="140" w:line="184" w:lineRule="auto"/>
              <w:ind w:right="8" w:rightChars="0"/>
              <w:jc w:val="right"/>
              <w:rPr>
                <w:rFonts w:ascii="宋体" w:hAnsi="宋体" w:eastAsia="宋体" w:cs="宋体"/>
                <w:sz w:val="18"/>
                <w:szCs w:val="18"/>
              </w:rPr>
            </w:pPr>
            <w:r>
              <w:rPr>
                <w:rFonts w:ascii="宋体" w:hAnsi="宋体" w:eastAsia="宋体" w:cs="宋体"/>
                <w:color w:val="212529"/>
                <w:spacing w:val="-2"/>
                <w:sz w:val="18"/>
                <w:szCs w:val="18"/>
              </w:rPr>
              <w:t>21.13</w:t>
            </w:r>
          </w:p>
        </w:tc>
        <w:tc>
          <w:tcPr>
            <w:tcW w:w="647" w:type="dxa"/>
            <w:vAlign w:val="top"/>
          </w:tcPr>
          <w:p w14:paraId="43BCE957">
            <w:pPr>
              <w:pStyle w:val="8"/>
            </w:pPr>
          </w:p>
        </w:tc>
        <w:tc>
          <w:tcPr>
            <w:tcW w:w="1103" w:type="dxa"/>
            <w:vAlign w:val="top"/>
          </w:tcPr>
          <w:p w14:paraId="11D28B1A">
            <w:pPr>
              <w:pStyle w:val="8"/>
            </w:pPr>
          </w:p>
        </w:tc>
        <w:tc>
          <w:tcPr>
            <w:tcW w:w="1079" w:type="dxa"/>
            <w:vAlign w:val="top"/>
          </w:tcPr>
          <w:p w14:paraId="7F928189">
            <w:pPr>
              <w:pStyle w:val="8"/>
            </w:pPr>
          </w:p>
        </w:tc>
        <w:tc>
          <w:tcPr>
            <w:tcW w:w="833" w:type="dxa"/>
            <w:vAlign w:val="top"/>
          </w:tcPr>
          <w:p w14:paraId="65806F21">
            <w:pPr>
              <w:pStyle w:val="8"/>
            </w:pPr>
          </w:p>
        </w:tc>
      </w:tr>
      <w:tr w14:paraId="3B988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14289EE6">
            <w:pPr>
              <w:spacing w:before="114" w:line="219" w:lineRule="auto"/>
              <w:ind w:left="370"/>
              <w:rPr>
                <w:rFonts w:ascii="宋体" w:hAnsi="宋体" w:eastAsia="宋体" w:cs="宋体"/>
                <w:sz w:val="18"/>
                <w:szCs w:val="18"/>
              </w:rPr>
            </w:pPr>
            <w:r>
              <w:rPr>
                <w:rFonts w:ascii="宋体" w:hAnsi="宋体" w:eastAsia="宋体" w:cs="宋体"/>
                <w:color w:val="212529"/>
                <w:spacing w:val="-1"/>
                <w:sz w:val="18"/>
                <w:szCs w:val="18"/>
              </w:rPr>
              <w:t>污水厂运营纠纷赔偿资金</w:t>
            </w:r>
          </w:p>
        </w:tc>
        <w:tc>
          <w:tcPr>
            <w:tcW w:w="1259" w:type="dxa"/>
            <w:vAlign w:val="top"/>
          </w:tcPr>
          <w:p w14:paraId="46F60A31">
            <w:pPr>
              <w:spacing w:before="142" w:line="183" w:lineRule="auto"/>
              <w:ind w:right="8"/>
              <w:jc w:val="right"/>
              <w:rPr>
                <w:rFonts w:ascii="宋体" w:hAnsi="宋体" w:eastAsia="宋体" w:cs="宋体"/>
                <w:sz w:val="18"/>
                <w:szCs w:val="18"/>
              </w:rPr>
            </w:pPr>
            <w:r>
              <w:rPr>
                <w:rFonts w:ascii="宋体" w:hAnsi="宋体" w:eastAsia="宋体" w:cs="宋体"/>
                <w:color w:val="212529"/>
                <w:spacing w:val="-3"/>
                <w:sz w:val="18"/>
                <w:szCs w:val="18"/>
              </w:rPr>
              <w:t>55.00</w:t>
            </w:r>
          </w:p>
        </w:tc>
        <w:tc>
          <w:tcPr>
            <w:tcW w:w="1259" w:type="dxa"/>
            <w:vAlign w:val="top"/>
          </w:tcPr>
          <w:p w14:paraId="4F0BCEFC">
            <w:pPr>
              <w:spacing w:before="142" w:line="183" w:lineRule="auto"/>
              <w:ind w:right="8" w:rightChars="0"/>
              <w:jc w:val="right"/>
              <w:rPr>
                <w:rFonts w:ascii="宋体" w:hAnsi="宋体" w:eastAsia="宋体" w:cs="宋体"/>
                <w:sz w:val="18"/>
                <w:szCs w:val="18"/>
              </w:rPr>
            </w:pPr>
            <w:r>
              <w:rPr>
                <w:rFonts w:ascii="宋体" w:hAnsi="宋体" w:eastAsia="宋体" w:cs="宋体"/>
                <w:color w:val="212529"/>
                <w:spacing w:val="-3"/>
                <w:sz w:val="18"/>
                <w:szCs w:val="18"/>
              </w:rPr>
              <w:t>55.00</w:t>
            </w:r>
          </w:p>
        </w:tc>
        <w:tc>
          <w:tcPr>
            <w:tcW w:w="647" w:type="dxa"/>
            <w:vAlign w:val="top"/>
          </w:tcPr>
          <w:p w14:paraId="4067EE85">
            <w:pPr>
              <w:pStyle w:val="8"/>
            </w:pPr>
          </w:p>
        </w:tc>
        <w:tc>
          <w:tcPr>
            <w:tcW w:w="1103" w:type="dxa"/>
            <w:vAlign w:val="top"/>
          </w:tcPr>
          <w:p w14:paraId="6D05A190">
            <w:pPr>
              <w:pStyle w:val="8"/>
            </w:pPr>
          </w:p>
        </w:tc>
        <w:tc>
          <w:tcPr>
            <w:tcW w:w="1079" w:type="dxa"/>
            <w:vAlign w:val="top"/>
          </w:tcPr>
          <w:p w14:paraId="2AFA2A6F">
            <w:pPr>
              <w:pStyle w:val="8"/>
            </w:pPr>
          </w:p>
        </w:tc>
        <w:tc>
          <w:tcPr>
            <w:tcW w:w="833" w:type="dxa"/>
            <w:vAlign w:val="top"/>
          </w:tcPr>
          <w:p w14:paraId="6A5AC4E1">
            <w:pPr>
              <w:pStyle w:val="8"/>
            </w:pPr>
          </w:p>
        </w:tc>
      </w:tr>
      <w:tr w14:paraId="49A05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36" w:type="dxa"/>
            <w:vAlign w:val="top"/>
          </w:tcPr>
          <w:p w14:paraId="363EFC2E">
            <w:pPr>
              <w:spacing w:before="5" w:line="208" w:lineRule="auto"/>
              <w:ind w:left="8" w:right="124" w:firstLine="361"/>
              <w:rPr>
                <w:rFonts w:ascii="宋体" w:hAnsi="宋体" w:eastAsia="宋体" w:cs="宋体"/>
                <w:sz w:val="18"/>
                <w:szCs w:val="18"/>
              </w:rPr>
            </w:pPr>
            <w:r>
              <w:rPr>
                <w:rFonts w:ascii="宋体" w:hAnsi="宋体" w:eastAsia="宋体" w:cs="宋体"/>
                <w:color w:val="212529"/>
                <w:spacing w:val="-1"/>
                <w:sz w:val="18"/>
                <w:szCs w:val="18"/>
              </w:rPr>
              <w:t>石楼县污水管网改造和箱涵工</w:t>
            </w:r>
            <w:r>
              <w:rPr>
                <w:rFonts w:ascii="宋体" w:hAnsi="宋体" w:eastAsia="宋体" w:cs="宋体"/>
                <w:color w:val="212529"/>
                <w:spacing w:val="3"/>
                <w:sz w:val="18"/>
                <w:szCs w:val="18"/>
              </w:rPr>
              <w:t xml:space="preserve"> </w:t>
            </w:r>
            <w:r>
              <w:rPr>
                <w:rFonts w:ascii="宋体" w:hAnsi="宋体" w:eastAsia="宋体" w:cs="宋体"/>
                <w:color w:val="212529"/>
                <w:spacing w:val="-2"/>
                <w:sz w:val="18"/>
                <w:szCs w:val="18"/>
              </w:rPr>
              <w:t>程项目质保金</w:t>
            </w:r>
          </w:p>
        </w:tc>
        <w:tc>
          <w:tcPr>
            <w:tcW w:w="1259" w:type="dxa"/>
            <w:vAlign w:val="top"/>
          </w:tcPr>
          <w:p w14:paraId="1CA97B58">
            <w:pPr>
              <w:spacing w:before="141" w:line="184" w:lineRule="auto"/>
              <w:ind w:right="8"/>
              <w:jc w:val="right"/>
              <w:rPr>
                <w:rFonts w:ascii="宋体" w:hAnsi="宋体" w:eastAsia="宋体" w:cs="宋体"/>
                <w:sz w:val="18"/>
                <w:szCs w:val="18"/>
              </w:rPr>
            </w:pPr>
            <w:r>
              <w:rPr>
                <w:rFonts w:ascii="宋体" w:hAnsi="宋体" w:eastAsia="宋体" w:cs="宋体"/>
                <w:color w:val="212529"/>
                <w:spacing w:val="-2"/>
                <w:sz w:val="18"/>
                <w:szCs w:val="18"/>
              </w:rPr>
              <w:t>21.00</w:t>
            </w:r>
          </w:p>
        </w:tc>
        <w:tc>
          <w:tcPr>
            <w:tcW w:w="1259" w:type="dxa"/>
            <w:vAlign w:val="top"/>
          </w:tcPr>
          <w:p w14:paraId="1885DCB8">
            <w:pPr>
              <w:spacing w:before="141" w:line="184" w:lineRule="auto"/>
              <w:ind w:right="8" w:rightChars="0"/>
              <w:jc w:val="right"/>
              <w:rPr>
                <w:rFonts w:ascii="宋体" w:hAnsi="宋体" w:eastAsia="宋体" w:cs="宋体"/>
                <w:sz w:val="18"/>
                <w:szCs w:val="18"/>
              </w:rPr>
            </w:pPr>
            <w:r>
              <w:rPr>
                <w:rFonts w:ascii="宋体" w:hAnsi="宋体" w:eastAsia="宋体" w:cs="宋体"/>
                <w:color w:val="212529"/>
                <w:spacing w:val="-2"/>
                <w:sz w:val="18"/>
                <w:szCs w:val="18"/>
              </w:rPr>
              <w:t>21.00</w:t>
            </w:r>
          </w:p>
        </w:tc>
        <w:tc>
          <w:tcPr>
            <w:tcW w:w="647" w:type="dxa"/>
            <w:vAlign w:val="top"/>
          </w:tcPr>
          <w:p w14:paraId="291AFCA8">
            <w:pPr>
              <w:pStyle w:val="8"/>
            </w:pPr>
          </w:p>
        </w:tc>
        <w:tc>
          <w:tcPr>
            <w:tcW w:w="1103" w:type="dxa"/>
            <w:vAlign w:val="top"/>
          </w:tcPr>
          <w:p w14:paraId="793C632C">
            <w:pPr>
              <w:pStyle w:val="8"/>
            </w:pPr>
          </w:p>
        </w:tc>
        <w:tc>
          <w:tcPr>
            <w:tcW w:w="1079" w:type="dxa"/>
            <w:vAlign w:val="top"/>
          </w:tcPr>
          <w:p w14:paraId="11079491">
            <w:pPr>
              <w:pStyle w:val="8"/>
            </w:pPr>
          </w:p>
        </w:tc>
        <w:tc>
          <w:tcPr>
            <w:tcW w:w="833" w:type="dxa"/>
            <w:vAlign w:val="top"/>
          </w:tcPr>
          <w:p w14:paraId="471FBA6B">
            <w:pPr>
              <w:pStyle w:val="8"/>
            </w:pPr>
          </w:p>
        </w:tc>
      </w:tr>
      <w:tr w14:paraId="79D91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36" w:type="dxa"/>
            <w:vAlign w:val="top"/>
          </w:tcPr>
          <w:p w14:paraId="7FDCBBB6">
            <w:pPr>
              <w:spacing w:before="115" w:line="220" w:lineRule="auto"/>
              <w:ind w:left="369"/>
              <w:rPr>
                <w:rFonts w:ascii="宋体" w:hAnsi="宋体" w:eastAsia="宋体" w:cs="宋体"/>
                <w:sz w:val="18"/>
                <w:szCs w:val="18"/>
              </w:rPr>
            </w:pPr>
            <w:r>
              <w:rPr>
                <w:rFonts w:ascii="宋体" w:hAnsi="宋体" w:eastAsia="宋体" w:cs="宋体"/>
                <w:color w:val="212529"/>
                <w:spacing w:val="-1"/>
                <w:sz w:val="18"/>
                <w:szCs w:val="18"/>
              </w:rPr>
              <w:t>环境空气自动监测设备质保金</w:t>
            </w:r>
          </w:p>
        </w:tc>
        <w:tc>
          <w:tcPr>
            <w:tcW w:w="1259" w:type="dxa"/>
            <w:vAlign w:val="top"/>
          </w:tcPr>
          <w:p w14:paraId="054FC045">
            <w:pPr>
              <w:spacing w:before="142" w:line="184" w:lineRule="auto"/>
              <w:ind w:right="8"/>
              <w:jc w:val="right"/>
              <w:rPr>
                <w:rFonts w:ascii="宋体" w:hAnsi="宋体" w:eastAsia="宋体" w:cs="宋体"/>
                <w:sz w:val="18"/>
                <w:szCs w:val="18"/>
              </w:rPr>
            </w:pPr>
            <w:r>
              <w:rPr>
                <w:rFonts w:ascii="宋体" w:hAnsi="宋体" w:eastAsia="宋体" w:cs="宋体"/>
                <w:color w:val="212529"/>
                <w:spacing w:val="-5"/>
                <w:sz w:val="18"/>
                <w:szCs w:val="18"/>
              </w:rPr>
              <w:t>14.55</w:t>
            </w:r>
          </w:p>
        </w:tc>
        <w:tc>
          <w:tcPr>
            <w:tcW w:w="1259" w:type="dxa"/>
            <w:vAlign w:val="top"/>
          </w:tcPr>
          <w:p w14:paraId="1B231541">
            <w:pPr>
              <w:spacing w:before="142" w:line="184" w:lineRule="auto"/>
              <w:ind w:right="8" w:rightChars="0"/>
              <w:jc w:val="right"/>
              <w:rPr>
                <w:rFonts w:ascii="宋体" w:hAnsi="宋体" w:eastAsia="宋体" w:cs="宋体"/>
                <w:sz w:val="18"/>
                <w:szCs w:val="18"/>
              </w:rPr>
            </w:pPr>
            <w:r>
              <w:rPr>
                <w:rFonts w:ascii="宋体" w:hAnsi="宋体" w:eastAsia="宋体" w:cs="宋体"/>
                <w:color w:val="212529"/>
                <w:spacing w:val="-5"/>
                <w:sz w:val="18"/>
                <w:szCs w:val="18"/>
              </w:rPr>
              <w:t>14.55</w:t>
            </w:r>
          </w:p>
        </w:tc>
        <w:tc>
          <w:tcPr>
            <w:tcW w:w="647" w:type="dxa"/>
            <w:vAlign w:val="top"/>
          </w:tcPr>
          <w:p w14:paraId="459D9E14">
            <w:pPr>
              <w:pStyle w:val="8"/>
            </w:pPr>
          </w:p>
        </w:tc>
        <w:tc>
          <w:tcPr>
            <w:tcW w:w="1103" w:type="dxa"/>
            <w:vAlign w:val="top"/>
          </w:tcPr>
          <w:p w14:paraId="1EFB289B">
            <w:pPr>
              <w:pStyle w:val="8"/>
            </w:pPr>
          </w:p>
        </w:tc>
        <w:tc>
          <w:tcPr>
            <w:tcW w:w="1079" w:type="dxa"/>
            <w:vAlign w:val="top"/>
          </w:tcPr>
          <w:p w14:paraId="14B02876">
            <w:pPr>
              <w:pStyle w:val="8"/>
            </w:pPr>
          </w:p>
        </w:tc>
        <w:tc>
          <w:tcPr>
            <w:tcW w:w="833" w:type="dxa"/>
            <w:vAlign w:val="top"/>
          </w:tcPr>
          <w:p w14:paraId="7D273DA0">
            <w:pPr>
              <w:pStyle w:val="8"/>
            </w:pPr>
          </w:p>
        </w:tc>
      </w:tr>
      <w:tr w14:paraId="5AA56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36" w:type="dxa"/>
            <w:vAlign w:val="top"/>
          </w:tcPr>
          <w:p w14:paraId="54C8F0D3">
            <w:pPr>
              <w:spacing w:before="115" w:line="220" w:lineRule="auto"/>
              <w:ind w:left="369"/>
              <w:rPr>
                <w:rFonts w:ascii="宋体" w:hAnsi="宋体" w:eastAsia="宋体" w:cs="宋体"/>
                <w:color w:val="212529"/>
                <w:spacing w:val="-1"/>
                <w:sz w:val="18"/>
                <w:szCs w:val="18"/>
              </w:rPr>
            </w:pPr>
            <w:r>
              <w:rPr>
                <w:rFonts w:hint="eastAsia" w:ascii="宋体" w:hAnsi="宋体" w:eastAsia="宋体" w:cs="宋体"/>
                <w:color w:val="212529"/>
                <w:spacing w:val="-1"/>
                <w:sz w:val="18"/>
                <w:szCs w:val="18"/>
              </w:rPr>
              <w:t>畜禽养殖粪污集中处理站移交设备资金</w:t>
            </w:r>
          </w:p>
        </w:tc>
        <w:tc>
          <w:tcPr>
            <w:tcW w:w="1259" w:type="dxa"/>
            <w:vAlign w:val="top"/>
          </w:tcPr>
          <w:p w14:paraId="0F34EE57">
            <w:pPr>
              <w:spacing w:before="142" w:line="184" w:lineRule="auto"/>
              <w:ind w:right="8"/>
              <w:jc w:val="right"/>
              <w:rPr>
                <w:rFonts w:ascii="宋体" w:hAnsi="宋体" w:eastAsia="宋体" w:cs="宋体"/>
                <w:color w:val="212529"/>
                <w:spacing w:val="-5"/>
                <w:sz w:val="18"/>
                <w:szCs w:val="18"/>
              </w:rPr>
            </w:pPr>
            <w:r>
              <w:rPr>
                <w:rFonts w:hint="eastAsia" w:ascii="宋体" w:hAnsi="宋体" w:eastAsia="宋体" w:cs="宋体"/>
                <w:color w:val="212529"/>
                <w:spacing w:val="-5"/>
                <w:sz w:val="18"/>
                <w:szCs w:val="18"/>
              </w:rPr>
              <w:t>139.22</w:t>
            </w:r>
          </w:p>
        </w:tc>
        <w:tc>
          <w:tcPr>
            <w:tcW w:w="1259" w:type="dxa"/>
            <w:vAlign w:val="top"/>
          </w:tcPr>
          <w:p w14:paraId="59DAE737">
            <w:pPr>
              <w:spacing w:before="142" w:line="184" w:lineRule="auto"/>
              <w:ind w:right="8" w:rightChars="0"/>
              <w:jc w:val="right"/>
              <w:rPr>
                <w:rFonts w:ascii="宋体" w:hAnsi="宋体" w:eastAsia="宋体" w:cs="宋体"/>
                <w:color w:val="212529"/>
                <w:spacing w:val="-5"/>
                <w:sz w:val="18"/>
                <w:szCs w:val="18"/>
              </w:rPr>
            </w:pPr>
            <w:r>
              <w:rPr>
                <w:rFonts w:hint="eastAsia" w:ascii="宋体" w:hAnsi="宋体" w:eastAsia="宋体" w:cs="宋体"/>
                <w:color w:val="212529"/>
                <w:spacing w:val="-5"/>
                <w:sz w:val="18"/>
                <w:szCs w:val="18"/>
              </w:rPr>
              <w:t>139.22</w:t>
            </w:r>
          </w:p>
        </w:tc>
        <w:tc>
          <w:tcPr>
            <w:tcW w:w="647" w:type="dxa"/>
            <w:vAlign w:val="top"/>
          </w:tcPr>
          <w:p w14:paraId="34D4B772">
            <w:pPr>
              <w:pStyle w:val="8"/>
            </w:pPr>
          </w:p>
        </w:tc>
        <w:tc>
          <w:tcPr>
            <w:tcW w:w="1103" w:type="dxa"/>
            <w:vAlign w:val="top"/>
          </w:tcPr>
          <w:p w14:paraId="7816C712">
            <w:pPr>
              <w:pStyle w:val="8"/>
            </w:pPr>
          </w:p>
        </w:tc>
        <w:tc>
          <w:tcPr>
            <w:tcW w:w="1079" w:type="dxa"/>
            <w:vAlign w:val="top"/>
          </w:tcPr>
          <w:p w14:paraId="2F8BBEEB">
            <w:pPr>
              <w:pStyle w:val="8"/>
            </w:pPr>
          </w:p>
        </w:tc>
        <w:tc>
          <w:tcPr>
            <w:tcW w:w="833" w:type="dxa"/>
            <w:vAlign w:val="top"/>
          </w:tcPr>
          <w:p w14:paraId="6A48B97F">
            <w:pPr>
              <w:pStyle w:val="8"/>
            </w:pPr>
          </w:p>
        </w:tc>
      </w:tr>
      <w:tr w14:paraId="71912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36" w:type="dxa"/>
            <w:vAlign w:val="top"/>
          </w:tcPr>
          <w:p w14:paraId="5404C03B">
            <w:pPr>
              <w:spacing w:before="115" w:line="220" w:lineRule="auto"/>
              <w:ind w:left="369"/>
              <w:rPr>
                <w:rFonts w:ascii="宋体" w:hAnsi="宋体" w:eastAsia="宋体" w:cs="宋体"/>
                <w:color w:val="212529"/>
                <w:spacing w:val="-1"/>
                <w:sz w:val="18"/>
                <w:szCs w:val="18"/>
              </w:rPr>
            </w:pPr>
            <w:r>
              <w:rPr>
                <w:rFonts w:hint="eastAsia" w:ascii="宋体" w:hAnsi="宋体" w:eastAsia="宋体" w:cs="宋体"/>
                <w:color w:val="212529"/>
                <w:spacing w:val="-1"/>
                <w:sz w:val="18"/>
                <w:szCs w:val="18"/>
              </w:rPr>
              <w:t>马村污水处理站及配套设施运营管理服务费用</w:t>
            </w:r>
          </w:p>
        </w:tc>
        <w:tc>
          <w:tcPr>
            <w:tcW w:w="1259" w:type="dxa"/>
            <w:vAlign w:val="top"/>
          </w:tcPr>
          <w:p w14:paraId="6DBBDFF3">
            <w:pPr>
              <w:spacing w:before="142" w:line="184" w:lineRule="auto"/>
              <w:ind w:right="8"/>
              <w:jc w:val="right"/>
              <w:rPr>
                <w:rFonts w:hint="eastAsia" w:ascii="宋体" w:hAnsi="宋体" w:eastAsia="宋体" w:cs="宋体"/>
                <w:color w:val="212529"/>
                <w:spacing w:val="-5"/>
                <w:sz w:val="18"/>
                <w:szCs w:val="18"/>
                <w:lang w:val="en-US" w:eastAsia="zh-CN"/>
              </w:rPr>
            </w:pPr>
            <w:r>
              <w:rPr>
                <w:rFonts w:hint="eastAsia" w:ascii="宋体" w:hAnsi="宋体" w:eastAsia="宋体" w:cs="宋体"/>
                <w:color w:val="212529"/>
                <w:spacing w:val="-5"/>
                <w:sz w:val="18"/>
                <w:szCs w:val="18"/>
              </w:rPr>
              <w:t>166.5</w:t>
            </w:r>
            <w:r>
              <w:rPr>
                <w:rFonts w:hint="eastAsia" w:ascii="宋体" w:hAnsi="宋体" w:eastAsia="宋体" w:cs="宋体"/>
                <w:color w:val="212529"/>
                <w:spacing w:val="-5"/>
                <w:sz w:val="18"/>
                <w:szCs w:val="18"/>
                <w:lang w:val="en-US" w:eastAsia="zh-CN"/>
              </w:rPr>
              <w:t>0</w:t>
            </w:r>
          </w:p>
        </w:tc>
        <w:tc>
          <w:tcPr>
            <w:tcW w:w="1259" w:type="dxa"/>
            <w:vAlign w:val="top"/>
          </w:tcPr>
          <w:p w14:paraId="4E4AC371">
            <w:pPr>
              <w:spacing w:before="142" w:line="184" w:lineRule="auto"/>
              <w:ind w:right="8" w:rightChars="0"/>
              <w:jc w:val="right"/>
              <w:rPr>
                <w:rFonts w:ascii="宋体" w:hAnsi="宋体" w:eastAsia="宋体" w:cs="宋体"/>
                <w:color w:val="212529"/>
                <w:spacing w:val="-5"/>
                <w:sz w:val="18"/>
                <w:szCs w:val="18"/>
              </w:rPr>
            </w:pPr>
            <w:r>
              <w:rPr>
                <w:rFonts w:hint="eastAsia" w:ascii="宋体" w:hAnsi="宋体" w:eastAsia="宋体" w:cs="宋体"/>
                <w:color w:val="212529"/>
                <w:spacing w:val="-5"/>
                <w:sz w:val="18"/>
                <w:szCs w:val="18"/>
              </w:rPr>
              <w:t>166.5</w:t>
            </w:r>
            <w:r>
              <w:rPr>
                <w:rFonts w:hint="eastAsia" w:ascii="宋体" w:hAnsi="宋体" w:eastAsia="宋体" w:cs="宋体"/>
                <w:color w:val="212529"/>
                <w:spacing w:val="-5"/>
                <w:sz w:val="18"/>
                <w:szCs w:val="18"/>
                <w:lang w:val="en-US" w:eastAsia="zh-CN"/>
              </w:rPr>
              <w:t>0</w:t>
            </w:r>
          </w:p>
        </w:tc>
        <w:tc>
          <w:tcPr>
            <w:tcW w:w="647" w:type="dxa"/>
            <w:vAlign w:val="top"/>
          </w:tcPr>
          <w:p w14:paraId="354E1D7B">
            <w:pPr>
              <w:pStyle w:val="8"/>
            </w:pPr>
          </w:p>
        </w:tc>
        <w:tc>
          <w:tcPr>
            <w:tcW w:w="1103" w:type="dxa"/>
            <w:vAlign w:val="top"/>
          </w:tcPr>
          <w:p w14:paraId="4A409C7E">
            <w:pPr>
              <w:pStyle w:val="8"/>
            </w:pPr>
          </w:p>
        </w:tc>
        <w:tc>
          <w:tcPr>
            <w:tcW w:w="1079" w:type="dxa"/>
            <w:vAlign w:val="top"/>
          </w:tcPr>
          <w:p w14:paraId="7E98AC61">
            <w:pPr>
              <w:pStyle w:val="8"/>
            </w:pPr>
          </w:p>
        </w:tc>
        <w:tc>
          <w:tcPr>
            <w:tcW w:w="833" w:type="dxa"/>
            <w:vAlign w:val="top"/>
          </w:tcPr>
          <w:p w14:paraId="03F7E1B4">
            <w:pPr>
              <w:pStyle w:val="8"/>
            </w:pPr>
          </w:p>
        </w:tc>
      </w:tr>
      <w:tr w14:paraId="49753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36" w:type="dxa"/>
            <w:vAlign w:val="top"/>
          </w:tcPr>
          <w:p w14:paraId="251CB6F7">
            <w:pPr>
              <w:spacing w:before="115" w:line="220" w:lineRule="auto"/>
              <w:ind w:left="369"/>
              <w:rPr>
                <w:rFonts w:ascii="宋体" w:hAnsi="宋体" w:eastAsia="宋体" w:cs="宋体"/>
                <w:color w:val="212529"/>
                <w:spacing w:val="-1"/>
                <w:sz w:val="18"/>
                <w:szCs w:val="18"/>
              </w:rPr>
            </w:pPr>
            <w:r>
              <w:rPr>
                <w:rFonts w:hint="eastAsia" w:ascii="宋体" w:hAnsi="宋体" w:eastAsia="宋体" w:cs="宋体"/>
                <w:color w:val="212529"/>
                <w:spacing w:val="-1"/>
                <w:sz w:val="18"/>
                <w:szCs w:val="18"/>
              </w:rPr>
              <w:t>2023年省级农村环境整治污染防治项目资金</w:t>
            </w:r>
          </w:p>
        </w:tc>
        <w:tc>
          <w:tcPr>
            <w:tcW w:w="1259" w:type="dxa"/>
            <w:vAlign w:val="top"/>
          </w:tcPr>
          <w:p w14:paraId="3D26CBE5">
            <w:pPr>
              <w:spacing w:before="142" w:line="184" w:lineRule="auto"/>
              <w:ind w:right="8"/>
              <w:jc w:val="right"/>
              <w:rPr>
                <w:rFonts w:hint="default" w:ascii="宋体" w:hAnsi="宋体" w:eastAsia="宋体" w:cs="宋体"/>
                <w:color w:val="212529"/>
                <w:spacing w:val="-5"/>
                <w:sz w:val="18"/>
                <w:szCs w:val="18"/>
                <w:lang w:val="en-US" w:eastAsia="zh-CN"/>
              </w:rPr>
            </w:pPr>
            <w:r>
              <w:rPr>
                <w:rFonts w:hint="eastAsia" w:ascii="宋体" w:hAnsi="宋体" w:eastAsia="宋体" w:cs="宋体"/>
                <w:color w:val="212529"/>
                <w:spacing w:val="-5"/>
                <w:sz w:val="18"/>
                <w:szCs w:val="18"/>
                <w:lang w:val="en-US" w:eastAsia="zh-CN"/>
              </w:rPr>
              <w:t>200.00</w:t>
            </w:r>
          </w:p>
        </w:tc>
        <w:tc>
          <w:tcPr>
            <w:tcW w:w="1259" w:type="dxa"/>
            <w:vAlign w:val="top"/>
          </w:tcPr>
          <w:p w14:paraId="6D3ABCF0">
            <w:pPr>
              <w:spacing w:before="142" w:line="184" w:lineRule="auto"/>
              <w:ind w:right="8" w:rightChars="0"/>
              <w:jc w:val="right"/>
              <w:rPr>
                <w:rFonts w:ascii="宋体" w:hAnsi="宋体" w:eastAsia="宋体" w:cs="宋体"/>
                <w:color w:val="212529"/>
                <w:spacing w:val="-5"/>
                <w:sz w:val="18"/>
                <w:szCs w:val="18"/>
              </w:rPr>
            </w:pPr>
            <w:r>
              <w:rPr>
                <w:rFonts w:hint="eastAsia" w:ascii="宋体" w:hAnsi="宋体" w:eastAsia="宋体" w:cs="宋体"/>
                <w:color w:val="212529"/>
                <w:spacing w:val="-5"/>
                <w:sz w:val="18"/>
                <w:szCs w:val="18"/>
                <w:lang w:val="en-US" w:eastAsia="zh-CN"/>
              </w:rPr>
              <w:t>200.00</w:t>
            </w:r>
          </w:p>
        </w:tc>
        <w:tc>
          <w:tcPr>
            <w:tcW w:w="647" w:type="dxa"/>
            <w:vAlign w:val="top"/>
          </w:tcPr>
          <w:p w14:paraId="0416FC52">
            <w:pPr>
              <w:pStyle w:val="8"/>
            </w:pPr>
          </w:p>
        </w:tc>
        <w:tc>
          <w:tcPr>
            <w:tcW w:w="1103" w:type="dxa"/>
            <w:vAlign w:val="top"/>
          </w:tcPr>
          <w:p w14:paraId="4EE2EB72">
            <w:pPr>
              <w:pStyle w:val="8"/>
            </w:pPr>
          </w:p>
        </w:tc>
        <w:tc>
          <w:tcPr>
            <w:tcW w:w="1079" w:type="dxa"/>
            <w:vAlign w:val="top"/>
          </w:tcPr>
          <w:p w14:paraId="02D120D2">
            <w:pPr>
              <w:pStyle w:val="8"/>
            </w:pPr>
          </w:p>
        </w:tc>
        <w:tc>
          <w:tcPr>
            <w:tcW w:w="833" w:type="dxa"/>
            <w:vAlign w:val="top"/>
          </w:tcPr>
          <w:p w14:paraId="433F5ADC">
            <w:pPr>
              <w:pStyle w:val="8"/>
            </w:pPr>
          </w:p>
        </w:tc>
      </w:tr>
      <w:tr w14:paraId="7446B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36" w:type="dxa"/>
            <w:vAlign w:val="top"/>
          </w:tcPr>
          <w:p w14:paraId="0D7C9D7D">
            <w:pPr>
              <w:spacing w:before="115" w:line="220" w:lineRule="auto"/>
              <w:ind w:left="369"/>
              <w:rPr>
                <w:rFonts w:ascii="宋体" w:hAnsi="宋体" w:eastAsia="宋体" w:cs="宋体"/>
                <w:color w:val="212529"/>
                <w:spacing w:val="-1"/>
                <w:sz w:val="18"/>
                <w:szCs w:val="18"/>
              </w:rPr>
            </w:pPr>
            <w:r>
              <w:rPr>
                <w:rFonts w:hint="eastAsia" w:ascii="宋体" w:hAnsi="宋体" w:eastAsia="宋体" w:cs="宋体"/>
                <w:color w:val="212529"/>
                <w:spacing w:val="-1"/>
                <w:sz w:val="18"/>
                <w:szCs w:val="18"/>
              </w:rPr>
              <w:t>集中式饮用水水源地环境整治及保护工程</w:t>
            </w:r>
          </w:p>
        </w:tc>
        <w:tc>
          <w:tcPr>
            <w:tcW w:w="1259" w:type="dxa"/>
            <w:vAlign w:val="top"/>
          </w:tcPr>
          <w:p w14:paraId="72FEB217">
            <w:pPr>
              <w:spacing w:before="142" w:line="184" w:lineRule="auto"/>
              <w:ind w:right="8"/>
              <w:jc w:val="right"/>
              <w:rPr>
                <w:rFonts w:hint="default" w:ascii="宋体" w:hAnsi="宋体" w:eastAsia="宋体" w:cs="宋体"/>
                <w:color w:val="212529"/>
                <w:spacing w:val="-5"/>
                <w:sz w:val="18"/>
                <w:szCs w:val="18"/>
                <w:lang w:val="en-US" w:eastAsia="zh-CN"/>
              </w:rPr>
            </w:pPr>
            <w:r>
              <w:rPr>
                <w:rFonts w:hint="eastAsia" w:ascii="宋体" w:hAnsi="宋体" w:eastAsia="宋体" w:cs="宋体"/>
                <w:color w:val="212529"/>
                <w:spacing w:val="-5"/>
                <w:sz w:val="18"/>
                <w:szCs w:val="18"/>
                <w:lang w:val="en-US" w:eastAsia="zh-CN"/>
              </w:rPr>
              <w:t>1120.00</w:t>
            </w:r>
          </w:p>
        </w:tc>
        <w:tc>
          <w:tcPr>
            <w:tcW w:w="1259" w:type="dxa"/>
            <w:vAlign w:val="top"/>
          </w:tcPr>
          <w:p w14:paraId="132307C3">
            <w:pPr>
              <w:spacing w:before="142" w:line="184" w:lineRule="auto"/>
              <w:ind w:right="8" w:rightChars="0"/>
              <w:jc w:val="right"/>
              <w:rPr>
                <w:rFonts w:ascii="宋体" w:hAnsi="宋体" w:eastAsia="宋体" w:cs="宋体"/>
                <w:color w:val="212529"/>
                <w:spacing w:val="-5"/>
                <w:sz w:val="18"/>
                <w:szCs w:val="18"/>
              </w:rPr>
            </w:pPr>
            <w:r>
              <w:rPr>
                <w:rFonts w:hint="eastAsia" w:ascii="宋体" w:hAnsi="宋体" w:eastAsia="宋体" w:cs="宋体"/>
                <w:color w:val="212529"/>
                <w:spacing w:val="-5"/>
                <w:sz w:val="18"/>
                <w:szCs w:val="18"/>
                <w:lang w:val="en-US" w:eastAsia="zh-CN"/>
              </w:rPr>
              <w:t>1120.00</w:t>
            </w:r>
          </w:p>
        </w:tc>
        <w:tc>
          <w:tcPr>
            <w:tcW w:w="647" w:type="dxa"/>
            <w:vAlign w:val="top"/>
          </w:tcPr>
          <w:p w14:paraId="77B36D5D">
            <w:pPr>
              <w:pStyle w:val="8"/>
            </w:pPr>
          </w:p>
        </w:tc>
        <w:tc>
          <w:tcPr>
            <w:tcW w:w="1103" w:type="dxa"/>
            <w:vAlign w:val="top"/>
          </w:tcPr>
          <w:p w14:paraId="4247D317">
            <w:pPr>
              <w:pStyle w:val="8"/>
            </w:pPr>
          </w:p>
        </w:tc>
        <w:tc>
          <w:tcPr>
            <w:tcW w:w="1079" w:type="dxa"/>
            <w:vAlign w:val="top"/>
          </w:tcPr>
          <w:p w14:paraId="69C5F201">
            <w:pPr>
              <w:pStyle w:val="8"/>
            </w:pPr>
          </w:p>
        </w:tc>
        <w:tc>
          <w:tcPr>
            <w:tcW w:w="833" w:type="dxa"/>
            <w:vAlign w:val="top"/>
          </w:tcPr>
          <w:p w14:paraId="2FB65F58">
            <w:pPr>
              <w:pStyle w:val="8"/>
            </w:pPr>
          </w:p>
        </w:tc>
      </w:tr>
      <w:tr w14:paraId="7F3B4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36" w:type="dxa"/>
            <w:vAlign w:val="top"/>
          </w:tcPr>
          <w:p w14:paraId="37CEC11D">
            <w:pPr>
              <w:spacing w:before="115" w:line="220" w:lineRule="auto"/>
              <w:ind w:left="369"/>
              <w:rPr>
                <w:rFonts w:ascii="宋体" w:hAnsi="宋体" w:eastAsia="宋体" w:cs="宋体"/>
                <w:color w:val="212529"/>
                <w:spacing w:val="-1"/>
                <w:sz w:val="18"/>
                <w:szCs w:val="18"/>
              </w:rPr>
            </w:pPr>
            <w:r>
              <w:rPr>
                <w:rFonts w:hint="eastAsia" w:ascii="宋体" w:hAnsi="宋体" w:eastAsia="宋体" w:cs="宋体"/>
                <w:color w:val="212529"/>
                <w:spacing w:val="-1"/>
                <w:sz w:val="18"/>
                <w:szCs w:val="18"/>
              </w:rPr>
              <w:t>屈产河支流暖泉入境地表水自动监测站建设费用</w:t>
            </w:r>
          </w:p>
        </w:tc>
        <w:tc>
          <w:tcPr>
            <w:tcW w:w="1259" w:type="dxa"/>
            <w:vAlign w:val="top"/>
          </w:tcPr>
          <w:p w14:paraId="67E5309A">
            <w:pPr>
              <w:spacing w:before="142" w:line="184" w:lineRule="auto"/>
              <w:ind w:right="8"/>
              <w:jc w:val="right"/>
              <w:rPr>
                <w:rFonts w:ascii="宋体" w:hAnsi="宋体" w:eastAsia="宋体" w:cs="宋体"/>
                <w:color w:val="212529"/>
                <w:spacing w:val="-5"/>
                <w:sz w:val="18"/>
                <w:szCs w:val="18"/>
              </w:rPr>
            </w:pPr>
            <w:r>
              <w:rPr>
                <w:rFonts w:hint="eastAsia" w:ascii="宋体" w:hAnsi="宋体" w:eastAsia="宋体" w:cs="宋体"/>
                <w:color w:val="212529"/>
                <w:spacing w:val="-5"/>
                <w:sz w:val="18"/>
                <w:szCs w:val="18"/>
              </w:rPr>
              <w:t>67.47</w:t>
            </w:r>
          </w:p>
        </w:tc>
        <w:tc>
          <w:tcPr>
            <w:tcW w:w="1259" w:type="dxa"/>
            <w:vAlign w:val="top"/>
          </w:tcPr>
          <w:p w14:paraId="3437DB4F">
            <w:pPr>
              <w:spacing w:before="142" w:line="184" w:lineRule="auto"/>
              <w:ind w:right="8" w:rightChars="0"/>
              <w:jc w:val="right"/>
              <w:rPr>
                <w:rFonts w:ascii="宋体" w:hAnsi="宋体" w:eastAsia="宋体" w:cs="宋体"/>
                <w:color w:val="212529"/>
                <w:spacing w:val="-5"/>
                <w:sz w:val="18"/>
                <w:szCs w:val="18"/>
              </w:rPr>
            </w:pPr>
            <w:r>
              <w:rPr>
                <w:rFonts w:hint="eastAsia" w:ascii="宋体" w:hAnsi="宋体" w:eastAsia="宋体" w:cs="宋体"/>
                <w:color w:val="212529"/>
                <w:spacing w:val="-5"/>
                <w:sz w:val="18"/>
                <w:szCs w:val="18"/>
              </w:rPr>
              <w:t>67.47</w:t>
            </w:r>
          </w:p>
        </w:tc>
        <w:tc>
          <w:tcPr>
            <w:tcW w:w="647" w:type="dxa"/>
            <w:vAlign w:val="top"/>
          </w:tcPr>
          <w:p w14:paraId="75993A5A">
            <w:pPr>
              <w:pStyle w:val="8"/>
            </w:pPr>
          </w:p>
        </w:tc>
        <w:tc>
          <w:tcPr>
            <w:tcW w:w="1103" w:type="dxa"/>
            <w:vAlign w:val="top"/>
          </w:tcPr>
          <w:p w14:paraId="4D657F06">
            <w:pPr>
              <w:pStyle w:val="8"/>
            </w:pPr>
          </w:p>
        </w:tc>
        <w:tc>
          <w:tcPr>
            <w:tcW w:w="1079" w:type="dxa"/>
            <w:vAlign w:val="top"/>
          </w:tcPr>
          <w:p w14:paraId="430A0568">
            <w:pPr>
              <w:pStyle w:val="8"/>
            </w:pPr>
          </w:p>
        </w:tc>
        <w:tc>
          <w:tcPr>
            <w:tcW w:w="833" w:type="dxa"/>
            <w:vAlign w:val="top"/>
          </w:tcPr>
          <w:p w14:paraId="28B9197E">
            <w:pPr>
              <w:pStyle w:val="8"/>
            </w:pPr>
          </w:p>
        </w:tc>
      </w:tr>
      <w:tr w14:paraId="53C22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36" w:type="dxa"/>
            <w:vAlign w:val="top"/>
          </w:tcPr>
          <w:p w14:paraId="1C0CD49E">
            <w:pPr>
              <w:spacing w:before="115" w:line="220" w:lineRule="auto"/>
              <w:ind w:left="369"/>
              <w:rPr>
                <w:rFonts w:ascii="宋体" w:hAnsi="宋体" w:eastAsia="宋体" w:cs="宋体"/>
                <w:color w:val="212529"/>
                <w:spacing w:val="-1"/>
                <w:sz w:val="18"/>
                <w:szCs w:val="18"/>
              </w:rPr>
            </w:pPr>
            <w:r>
              <w:rPr>
                <w:rFonts w:hint="eastAsia" w:ascii="宋体" w:hAnsi="宋体" w:eastAsia="宋体" w:cs="宋体"/>
                <w:color w:val="212529"/>
                <w:spacing w:val="-1"/>
                <w:sz w:val="18"/>
                <w:szCs w:val="18"/>
              </w:rPr>
              <w:t>吕梁市生态环境局石楼分局解决国考断面和湿地运维管理费用</w:t>
            </w:r>
          </w:p>
        </w:tc>
        <w:tc>
          <w:tcPr>
            <w:tcW w:w="1259" w:type="dxa"/>
            <w:vAlign w:val="top"/>
          </w:tcPr>
          <w:p w14:paraId="76E88FC5">
            <w:pPr>
              <w:spacing w:before="142" w:line="184" w:lineRule="auto"/>
              <w:ind w:right="8"/>
              <w:jc w:val="right"/>
              <w:rPr>
                <w:rFonts w:hint="default" w:ascii="宋体" w:hAnsi="宋体" w:eastAsia="宋体" w:cs="宋体"/>
                <w:color w:val="212529"/>
                <w:spacing w:val="-5"/>
                <w:sz w:val="18"/>
                <w:szCs w:val="18"/>
                <w:lang w:val="en-US" w:eastAsia="zh-CN"/>
              </w:rPr>
            </w:pPr>
            <w:r>
              <w:rPr>
                <w:rFonts w:hint="eastAsia" w:ascii="宋体" w:hAnsi="宋体" w:eastAsia="宋体" w:cs="宋体"/>
                <w:color w:val="212529"/>
                <w:spacing w:val="-5"/>
                <w:sz w:val="18"/>
                <w:szCs w:val="18"/>
                <w:lang w:val="en-US" w:eastAsia="zh-CN"/>
              </w:rPr>
              <w:t>99.82</w:t>
            </w:r>
          </w:p>
        </w:tc>
        <w:tc>
          <w:tcPr>
            <w:tcW w:w="1259" w:type="dxa"/>
            <w:vAlign w:val="top"/>
          </w:tcPr>
          <w:p w14:paraId="05F24C9F">
            <w:pPr>
              <w:spacing w:before="142" w:line="184" w:lineRule="auto"/>
              <w:ind w:right="8" w:rightChars="0"/>
              <w:jc w:val="right"/>
              <w:rPr>
                <w:rFonts w:ascii="宋体" w:hAnsi="宋体" w:eastAsia="宋体" w:cs="宋体"/>
                <w:color w:val="212529"/>
                <w:spacing w:val="-5"/>
                <w:sz w:val="18"/>
                <w:szCs w:val="18"/>
              </w:rPr>
            </w:pPr>
            <w:r>
              <w:rPr>
                <w:rFonts w:hint="eastAsia" w:ascii="宋体" w:hAnsi="宋体" w:eastAsia="宋体" w:cs="宋体"/>
                <w:color w:val="212529"/>
                <w:spacing w:val="-5"/>
                <w:sz w:val="18"/>
                <w:szCs w:val="18"/>
                <w:lang w:val="en-US" w:eastAsia="zh-CN"/>
              </w:rPr>
              <w:t>99.82</w:t>
            </w:r>
          </w:p>
        </w:tc>
        <w:tc>
          <w:tcPr>
            <w:tcW w:w="647" w:type="dxa"/>
            <w:vAlign w:val="top"/>
          </w:tcPr>
          <w:p w14:paraId="237652BB">
            <w:pPr>
              <w:pStyle w:val="8"/>
            </w:pPr>
          </w:p>
        </w:tc>
        <w:tc>
          <w:tcPr>
            <w:tcW w:w="1103" w:type="dxa"/>
            <w:vAlign w:val="top"/>
          </w:tcPr>
          <w:p w14:paraId="1AD26ECA">
            <w:pPr>
              <w:pStyle w:val="8"/>
            </w:pPr>
          </w:p>
        </w:tc>
        <w:tc>
          <w:tcPr>
            <w:tcW w:w="1079" w:type="dxa"/>
            <w:vAlign w:val="top"/>
          </w:tcPr>
          <w:p w14:paraId="0ABAAE1C">
            <w:pPr>
              <w:pStyle w:val="8"/>
            </w:pPr>
          </w:p>
        </w:tc>
        <w:tc>
          <w:tcPr>
            <w:tcW w:w="833" w:type="dxa"/>
            <w:vAlign w:val="top"/>
          </w:tcPr>
          <w:p w14:paraId="534ED83D">
            <w:pPr>
              <w:pStyle w:val="8"/>
            </w:pPr>
          </w:p>
        </w:tc>
      </w:tr>
      <w:tr w14:paraId="1D487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36" w:type="dxa"/>
            <w:vAlign w:val="top"/>
          </w:tcPr>
          <w:p w14:paraId="6EF4CFB5">
            <w:pPr>
              <w:spacing w:before="115" w:line="220" w:lineRule="auto"/>
              <w:ind w:left="369"/>
              <w:rPr>
                <w:rFonts w:ascii="宋体" w:hAnsi="宋体" w:eastAsia="宋体" w:cs="宋体"/>
                <w:color w:val="212529"/>
                <w:spacing w:val="-1"/>
                <w:sz w:val="18"/>
                <w:szCs w:val="18"/>
              </w:rPr>
            </w:pPr>
            <w:r>
              <w:rPr>
                <w:rFonts w:hint="eastAsia" w:ascii="宋体" w:hAnsi="宋体" w:eastAsia="宋体" w:cs="宋体"/>
                <w:color w:val="212529"/>
                <w:spacing w:val="-1"/>
                <w:sz w:val="18"/>
                <w:szCs w:val="18"/>
              </w:rPr>
              <w:t>吕梁市生态环境局石楼分局固定式遥感监测尾气设备运营服务费</w:t>
            </w:r>
          </w:p>
        </w:tc>
        <w:tc>
          <w:tcPr>
            <w:tcW w:w="1259" w:type="dxa"/>
            <w:vAlign w:val="top"/>
          </w:tcPr>
          <w:p w14:paraId="182B1457">
            <w:pPr>
              <w:spacing w:before="142" w:line="184" w:lineRule="auto"/>
              <w:ind w:right="8"/>
              <w:jc w:val="right"/>
              <w:rPr>
                <w:rFonts w:hint="default" w:ascii="宋体" w:hAnsi="宋体" w:eastAsia="宋体" w:cs="宋体"/>
                <w:color w:val="212529"/>
                <w:spacing w:val="-5"/>
                <w:sz w:val="18"/>
                <w:szCs w:val="18"/>
                <w:lang w:val="en-US" w:eastAsia="zh-CN"/>
              </w:rPr>
            </w:pPr>
            <w:r>
              <w:rPr>
                <w:rFonts w:hint="eastAsia" w:ascii="宋体" w:hAnsi="宋体" w:eastAsia="宋体" w:cs="宋体"/>
                <w:color w:val="212529"/>
                <w:spacing w:val="-5"/>
                <w:sz w:val="18"/>
                <w:szCs w:val="18"/>
                <w:lang w:val="en-US" w:eastAsia="zh-CN"/>
              </w:rPr>
              <w:t>14.90</w:t>
            </w:r>
          </w:p>
        </w:tc>
        <w:tc>
          <w:tcPr>
            <w:tcW w:w="1259" w:type="dxa"/>
            <w:vAlign w:val="top"/>
          </w:tcPr>
          <w:p w14:paraId="40A83DF0">
            <w:pPr>
              <w:spacing w:before="142" w:line="184" w:lineRule="auto"/>
              <w:ind w:right="8" w:rightChars="0"/>
              <w:jc w:val="right"/>
              <w:rPr>
                <w:rFonts w:ascii="宋体" w:hAnsi="宋体" w:eastAsia="宋体" w:cs="宋体"/>
                <w:color w:val="212529"/>
                <w:spacing w:val="-5"/>
                <w:sz w:val="18"/>
                <w:szCs w:val="18"/>
              </w:rPr>
            </w:pPr>
            <w:r>
              <w:rPr>
                <w:rFonts w:hint="eastAsia" w:ascii="宋体" w:hAnsi="宋体" w:eastAsia="宋体" w:cs="宋体"/>
                <w:color w:val="212529"/>
                <w:spacing w:val="-5"/>
                <w:sz w:val="18"/>
                <w:szCs w:val="18"/>
                <w:lang w:val="en-US" w:eastAsia="zh-CN"/>
              </w:rPr>
              <w:t>14.90</w:t>
            </w:r>
          </w:p>
        </w:tc>
        <w:tc>
          <w:tcPr>
            <w:tcW w:w="647" w:type="dxa"/>
            <w:vAlign w:val="top"/>
          </w:tcPr>
          <w:p w14:paraId="7E07E298">
            <w:pPr>
              <w:pStyle w:val="8"/>
            </w:pPr>
          </w:p>
        </w:tc>
        <w:tc>
          <w:tcPr>
            <w:tcW w:w="1103" w:type="dxa"/>
            <w:vAlign w:val="top"/>
          </w:tcPr>
          <w:p w14:paraId="3202E3DE">
            <w:pPr>
              <w:pStyle w:val="8"/>
            </w:pPr>
          </w:p>
        </w:tc>
        <w:tc>
          <w:tcPr>
            <w:tcW w:w="1079" w:type="dxa"/>
            <w:vAlign w:val="top"/>
          </w:tcPr>
          <w:p w14:paraId="103E1924">
            <w:pPr>
              <w:pStyle w:val="8"/>
            </w:pPr>
          </w:p>
        </w:tc>
        <w:tc>
          <w:tcPr>
            <w:tcW w:w="833" w:type="dxa"/>
            <w:vAlign w:val="top"/>
          </w:tcPr>
          <w:p w14:paraId="568372C1">
            <w:pPr>
              <w:pStyle w:val="8"/>
            </w:pPr>
          </w:p>
        </w:tc>
      </w:tr>
      <w:tr w14:paraId="71F03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36" w:type="dxa"/>
            <w:vAlign w:val="top"/>
          </w:tcPr>
          <w:p w14:paraId="6A01A3F1">
            <w:pPr>
              <w:spacing w:before="115" w:line="220" w:lineRule="auto"/>
              <w:ind w:left="369"/>
              <w:rPr>
                <w:rFonts w:ascii="宋体" w:hAnsi="宋体" w:eastAsia="宋体" w:cs="宋体"/>
                <w:color w:val="212529"/>
                <w:spacing w:val="-1"/>
                <w:sz w:val="18"/>
                <w:szCs w:val="18"/>
              </w:rPr>
            </w:pPr>
            <w:r>
              <w:rPr>
                <w:rFonts w:hint="eastAsia" w:ascii="宋体" w:hAnsi="宋体" w:eastAsia="宋体" w:cs="宋体"/>
                <w:color w:val="212529"/>
                <w:spacing w:val="-1"/>
                <w:sz w:val="18"/>
                <w:szCs w:val="18"/>
              </w:rPr>
              <w:t>事业人员养老保险补缴费用</w:t>
            </w:r>
          </w:p>
        </w:tc>
        <w:tc>
          <w:tcPr>
            <w:tcW w:w="1259" w:type="dxa"/>
            <w:vAlign w:val="top"/>
          </w:tcPr>
          <w:p w14:paraId="1C8DD6A7">
            <w:pPr>
              <w:spacing w:before="142" w:line="184" w:lineRule="auto"/>
              <w:ind w:right="8"/>
              <w:jc w:val="right"/>
              <w:rPr>
                <w:rFonts w:hint="default" w:ascii="宋体" w:hAnsi="宋体" w:eastAsia="宋体" w:cs="宋体"/>
                <w:color w:val="212529"/>
                <w:spacing w:val="-5"/>
                <w:sz w:val="18"/>
                <w:szCs w:val="18"/>
                <w:lang w:val="en-US" w:eastAsia="zh-CN"/>
              </w:rPr>
            </w:pPr>
            <w:r>
              <w:rPr>
                <w:rFonts w:hint="eastAsia" w:ascii="宋体" w:hAnsi="宋体" w:eastAsia="宋体" w:cs="宋体"/>
                <w:color w:val="212529"/>
                <w:spacing w:val="-5"/>
                <w:sz w:val="18"/>
                <w:szCs w:val="18"/>
                <w:lang w:val="en-US" w:eastAsia="zh-CN"/>
              </w:rPr>
              <w:t>40.48</w:t>
            </w:r>
          </w:p>
        </w:tc>
        <w:tc>
          <w:tcPr>
            <w:tcW w:w="1259" w:type="dxa"/>
            <w:vAlign w:val="top"/>
          </w:tcPr>
          <w:p w14:paraId="29997BD4">
            <w:pPr>
              <w:spacing w:before="142" w:line="184" w:lineRule="auto"/>
              <w:ind w:right="8" w:rightChars="0"/>
              <w:jc w:val="right"/>
              <w:rPr>
                <w:rFonts w:ascii="宋体" w:hAnsi="宋体" w:eastAsia="宋体" w:cs="宋体"/>
                <w:color w:val="212529"/>
                <w:spacing w:val="-5"/>
                <w:sz w:val="18"/>
                <w:szCs w:val="18"/>
              </w:rPr>
            </w:pPr>
            <w:r>
              <w:rPr>
                <w:rFonts w:hint="eastAsia" w:ascii="宋体" w:hAnsi="宋体" w:eastAsia="宋体" w:cs="宋体"/>
                <w:color w:val="212529"/>
                <w:spacing w:val="-5"/>
                <w:sz w:val="18"/>
                <w:szCs w:val="18"/>
                <w:lang w:val="en-US" w:eastAsia="zh-CN"/>
              </w:rPr>
              <w:t>40.48</w:t>
            </w:r>
          </w:p>
        </w:tc>
        <w:tc>
          <w:tcPr>
            <w:tcW w:w="647" w:type="dxa"/>
            <w:vAlign w:val="top"/>
          </w:tcPr>
          <w:p w14:paraId="71D2E9F5">
            <w:pPr>
              <w:pStyle w:val="8"/>
            </w:pPr>
          </w:p>
        </w:tc>
        <w:tc>
          <w:tcPr>
            <w:tcW w:w="1103" w:type="dxa"/>
            <w:vAlign w:val="top"/>
          </w:tcPr>
          <w:p w14:paraId="5E566A66">
            <w:pPr>
              <w:pStyle w:val="8"/>
            </w:pPr>
          </w:p>
        </w:tc>
        <w:tc>
          <w:tcPr>
            <w:tcW w:w="1079" w:type="dxa"/>
            <w:vAlign w:val="top"/>
          </w:tcPr>
          <w:p w14:paraId="081663E6">
            <w:pPr>
              <w:pStyle w:val="8"/>
            </w:pPr>
          </w:p>
        </w:tc>
        <w:tc>
          <w:tcPr>
            <w:tcW w:w="833" w:type="dxa"/>
            <w:vAlign w:val="top"/>
          </w:tcPr>
          <w:p w14:paraId="78EF509D">
            <w:pPr>
              <w:pStyle w:val="8"/>
            </w:pPr>
          </w:p>
        </w:tc>
      </w:tr>
      <w:tr w14:paraId="78D86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7" w:hRule="atLeast"/>
        </w:trPr>
        <w:tc>
          <w:tcPr>
            <w:tcW w:w="2836" w:type="dxa"/>
            <w:vAlign w:val="top"/>
          </w:tcPr>
          <w:p w14:paraId="504264BC">
            <w:pPr>
              <w:spacing w:before="115" w:line="220" w:lineRule="auto"/>
              <w:ind w:left="369"/>
              <w:rPr>
                <w:rFonts w:ascii="宋体" w:hAnsi="宋体" w:eastAsia="宋体" w:cs="宋体"/>
                <w:color w:val="212529"/>
                <w:spacing w:val="-1"/>
                <w:sz w:val="18"/>
                <w:szCs w:val="18"/>
              </w:rPr>
            </w:pPr>
            <w:r>
              <w:rPr>
                <w:rFonts w:hint="eastAsia" w:ascii="宋体" w:hAnsi="宋体" w:eastAsia="宋体" w:cs="宋体"/>
                <w:color w:val="212529"/>
                <w:spacing w:val="-1"/>
                <w:sz w:val="18"/>
                <w:szCs w:val="18"/>
              </w:rPr>
              <w:t>2024年省级农村环境整治理专项资金</w:t>
            </w:r>
          </w:p>
        </w:tc>
        <w:tc>
          <w:tcPr>
            <w:tcW w:w="1259" w:type="dxa"/>
            <w:vAlign w:val="top"/>
          </w:tcPr>
          <w:p w14:paraId="600B6CD8">
            <w:pPr>
              <w:spacing w:before="142" w:line="184" w:lineRule="auto"/>
              <w:ind w:right="8"/>
              <w:jc w:val="right"/>
              <w:rPr>
                <w:rFonts w:hint="default" w:ascii="宋体" w:hAnsi="宋体" w:eastAsia="宋体" w:cs="宋体"/>
                <w:color w:val="212529"/>
                <w:spacing w:val="-5"/>
                <w:sz w:val="18"/>
                <w:szCs w:val="18"/>
                <w:lang w:val="en-US" w:eastAsia="zh-CN"/>
              </w:rPr>
            </w:pPr>
            <w:r>
              <w:rPr>
                <w:rFonts w:hint="eastAsia" w:ascii="宋体" w:hAnsi="宋体" w:eastAsia="宋体" w:cs="宋体"/>
                <w:color w:val="212529"/>
                <w:spacing w:val="-5"/>
                <w:sz w:val="18"/>
                <w:szCs w:val="18"/>
                <w:lang w:val="en-US" w:eastAsia="zh-CN"/>
              </w:rPr>
              <w:t>300.00</w:t>
            </w:r>
          </w:p>
        </w:tc>
        <w:tc>
          <w:tcPr>
            <w:tcW w:w="1259" w:type="dxa"/>
            <w:vAlign w:val="top"/>
          </w:tcPr>
          <w:p w14:paraId="406F44B3">
            <w:pPr>
              <w:spacing w:before="142" w:line="184" w:lineRule="auto"/>
              <w:ind w:right="8" w:rightChars="0"/>
              <w:jc w:val="right"/>
              <w:rPr>
                <w:rFonts w:ascii="宋体" w:hAnsi="宋体" w:eastAsia="宋体" w:cs="宋体"/>
                <w:color w:val="212529"/>
                <w:spacing w:val="-5"/>
                <w:sz w:val="18"/>
                <w:szCs w:val="18"/>
              </w:rPr>
            </w:pPr>
            <w:r>
              <w:rPr>
                <w:rFonts w:hint="eastAsia" w:ascii="宋体" w:hAnsi="宋体" w:eastAsia="宋体" w:cs="宋体"/>
                <w:color w:val="212529"/>
                <w:spacing w:val="-5"/>
                <w:sz w:val="18"/>
                <w:szCs w:val="18"/>
                <w:lang w:val="en-US" w:eastAsia="zh-CN"/>
              </w:rPr>
              <w:t>300.00</w:t>
            </w:r>
          </w:p>
        </w:tc>
        <w:tc>
          <w:tcPr>
            <w:tcW w:w="647" w:type="dxa"/>
            <w:vAlign w:val="top"/>
          </w:tcPr>
          <w:p w14:paraId="79F61792">
            <w:pPr>
              <w:pStyle w:val="8"/>
            </w:pPr>
          </w:p>
        </w:tc>
        <w:tc>
          <w:tcPr>
            <w:tcW w:w="1103" w:type="dxa"/>
            <w:vAlign w:val="top"/>
          </w:tcPr>
          <w:p w14:paraId="74126213">
            <w:pPr>
              <w:pStyle w:val="8"/>
            </w:pPr>
          </w:p>
        </w:tc>
        <w:tc>
          <w:tcPr>
            <w:tcW w:w="1079" w:type="dxa"/>
            <w:vAlign w:val="top"/>
          </w:tcPr>
          <w:p w14:paraId="24CF6B5F">
            <w:pPr>
              <w:pStyle w:val="8"/>
            </w:pPr>
          </w:p>
        </w:tc>
        <w:tc>
          <w:tcPr>
            <w:tcW w:w="833" w:type="dxa"/>
            <w:vAlign w:val="top"/>
          </w:tcPr>
          <w:p w14:paraId="41BD199E">
            <w:pPr>
              <w:pStyle w:val="8"/>
            </w:pPr>
          </w:p>
        </w:tc>
      </w:tr>
    </w:tbl>
    <w:p w14:paraId="00B6F4C0">
      <w:pPr>
        <w:pStyle w:val="2"/>
      </w:pPr>
    </w:p>
    <w:p w14:paraId="693287BD">
      <w:pPr>
        <w:sectPr>
          <w:footerReference r:id="rId24" w:type="default"/>
          <w:pgSz w:w="11900" w:h="16840"/>
          <w:pgMar w:top="611" w:right="600" w:bottom="312" w:left="600" w:header="357" w:footer="153" w:gutter="0"/>
          <w:pgNumType w:fmt="decimal"/>
          <w:cols w:space="720" w:num="1"/>
        </w:sectPr>
      </w:pPr>
    </w:p>
    <w:p w14:paraId="096DCE1A">
      <w:pPr>
        <w:spacing w:before="11"/>
      </w:pPr>
    </w:p>
    <w:p w14:paraId="44316D08">
      <w:pPr>
        <w:spacing w:before="10"/>
      </w:pPr>
    </w:p>
    <w:tbl>
      <w:tblPr>
        <w:tblStyle w:val="7"/>
        <w:tblW w:w="9016" w:type="dxa"/>
        <w:tblInd w:w="8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8"/>
        <w:gridCol w:w="1139"/>
        <w:gridCol w:w="1259"/>
        <w:gridCol w:w="1211"/>
        <w:gridCol w:w="1349"/>
      </w:tblGrid>
      <w:tr w14:paraId="3E3C5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top w:val="single" w:color="FFFFFF" w:sz="4" w:space="0"/>
              <w:left w:val="single" w:color="FFFFFF" w:sz="2" w:space="0"/>
              <w:bottom w:val="single" w:color="FFFFFF" w:sz="4" w:space="0"/>
              <w:right w:val="single" w:color="FFFFFF" w:sz="2" w:space="0"/>
            </w:tcBorders>
            <w:vAlign w:val="top"/>
          </w:tcPr>
          <w:p w14:paraId="385E6BE2">
            <w:pPr>
              <w:pStyle w:val="8"/>
            </w:pPr>
          </w:p>
        </w:tc>
        <w:tc>
          <w:tcPr>
            <w:tcW w:w="1139" w:type="dxa"/>
            <w:tcBorders>
              <w:top w:val="single" w:color="FFFFFF" w:sz="4" w:space="0"/>
              <w:left w:val="single" w:color="FFFFFF" w:sz="2" w:space="0"/>
              <w:bottom w:val="single" w:color="FFFFFF" w:sz="4" w:space="0"/>
              <w:right w:val="single" w:color="FFFFFF" w:sz="2" w:space="0"/>
            </w:tcBorders>
            <w:vAlign w:val="top"/>
          </w:tcPr>
          <w:p w14:paraId="4BDDA7F5">
            <w:pPr>
              <w:pStyle w:val="8"/>
            </w:pPr>
          </w:p>
        </w:tc>
        <w:tc>
          <w:tcPr>
            <w:tcW w:w="1259" w:type="dxa"/>
            <w:tcBorders>
              <w:top w:val="single" w:color="FFFFFF" w:sz="4" w:space="0"/>
              <w:left w:val="single" w:color="FFFFFF" w:sz="2" w:space="0"/>
              <w:bottom w:val="single" w:color="FFFFFF" w:sz="4" w:space="0"/>
              <w:right w:val="single" w:color="FFFFFF" w:sz="2" w:space="0"/>
            </w:tcBorders>
            <w:vAlign w:val="top"/>
          </w:tcPr>
          <w:p w14:paraId="0E38784D">
            <w:pPr>
              <w:pStyle w:val="8"/>
            </w:pPr>
          </w:p>
        </w:tc>
        <w:tc>
          <w:tcPr>
            <w:tcW w:w="1211" w:type="dxa"/>
            <w:tcBorders>
              <w:top w:val="single" w:color="FFFFFF" w:sz="4" w:space="0"/>
              <w:left w:val="single" w:color="FFFFFF" w:sz="2" w:space="0"/>
              <w:bottom w:val="single" w:color="FFFFFF" w:sz="4" w:space="0"/>
              <w:right w:val="single" w:color="FFFFFF" w:sz="2" w:space="0"/>
            </w:tcBorders>
            <w:vAlign w:val="top"/>
          </w:tcPr>
          <w:p w14:paraId="33EDF1BA">
            <w:pPr>
              <w:pStyle w:val="8"/>
            </w:pPr>
          </w:p>
        </w:tc>
        <w:tc>
          <w:tcPr>
            <w:tcW w:w="1349" w:type="dxa"/>
            <w:tcBorders>
              <w:top w:val="single" w:color="FFFFFF" w:sz="4" w:space="0"/>
              <w:left w:val="single" w:color="FFFFFF" w:sz="2" w:space="0"/>
              <w:bottom w:val="single" w:color="FFFFFF" w:sz="4" w:space="0"/>
              <w:right w:val="single" w:color="FFFFFF" w:sz="2" w:space="0"/>
            </w:tcBorders>
            <w:vAlign w:val="top"/>
          </w:tcPr>
          <w:p w14:paraId="70D0BB52">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预算公开表13</w:t>
            </w:r>
          </w:p>
        </w:tc>
      </w:tr>
      <w:tr w14:paraId="58983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20DE599B">
            <w:pPr>
              <w:spacing w:before="92" w:line="219" w:lineRule="auto"/>
              <w:ind w:left="2591"/>
              <w:outlineLvl w:val="1"/>
              <w:rPr>
                <w:rFonts w:ascii="宋体" w:hAnsi="宋体" w:eastAsia="宋体" w:cs="宋体"/>
                <w:sz w:val="24"/>
                <w:szCs w:val="24"/>
              </w:rPr>
            </w:pPr>
            <w:bookmarkStart w:id="61" w:name="bookmark17"/>
            <w:bookmarkEnd w:id="61"/>
            <w:r>
              <w:rPr>
                <w:rFonts w:ascii="宋体" w:hAnsi="宋体" w:eastAsia="宋体" w:cs="宋体"/>
                <w:color w:val="212529"/>
                <w:spacing w:val="-1"/>
                <w:sz w:val="24"/>
                <w:szCs w:val="24"/>
              </w:rPr>
              <w:t>2024年项目支出预算表（上年结转）</w:t>
            </w:r>
          </w:p>
        </w:tc>
      </w:tr>
      <w:tr w14:paraId="268B7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667" w:type="dxa"/>
            <w:gridSpan w:val="4"/>
            <w:tcBorders>
              <w:top w:val="single" w:color="FFFFFF" w:sz="4" w:space="0"/>
              <w:left w:val="single" w:color="FFFFFF" w:sz="2" w:space="0"/>
              <w:right w:val="single" w:color="FFFFFF" w:sz="2" w:space="0"/>
            </w:tcBorders>
            <w:vAlign w:val="top"/>
          </w:tcPr>
          <w:p w14:paraId="49E1CE72">
            <w:pPr>
              <w:spacing w:before="129" w:line="227" w:lineRule="auto"/>
              <w:ind w:left="12"/>
              <w:rPr>
                <w:rFonts w:ascii="宋体" w:hAnsi="宋体" w:eastAsia="宋体" w:cs="宋体"/>
                <w:sz w:val="15"/>
                <w:szCs w:val="15"/>
              </w:rPr>
            </w:pPr>
            <w:r>
              <w:rPr>
                <w:rFonts w:ascii="宋体" w:hAnsi="宋体" w:eastAsia="宋体" w:cs="宋体"/>
                <w:color w:val="212529"/>
                <w:spacing w:val="3"/>
                <w:sz w:val="15"/>
                <w:szCs w:val="15"/>
              </w:rPr>
              <w:t>部门名称：</w:t>
            </w:r>
            <w:r>
              <w:rPr>
                <w:rFonts w:ascii="宋体" w:hAnsi="宋体" w:eastAsia="宋体" w:cs="宋体"/>
                <w:color w:val="212529"/>
                <w:spacing w:val="-28"/>
                <w:sz w:val="15"/>
                <w:szCs w:val="15"/>
              </w:rPr>
              <w:t xml:space="preserve"> </w:t>
            </w:r>
            <w:r>
              <w:rPr>
                <w:rFonts w:ascii="宋体" w:hAnsi="宋体" w:eastAsia="宋体" w:cs="宋体"/>
                <w:color w:val="212529"/>
                <w:spacing w:val="3"/>
                <w:sz w:val="15"/>
                <w:szCs w:val="15"/>
              </w:rPr>
              <w:t>吕梁市生态环境局石楼分局（部门）</w:t>
            </w:r>
          </w:p>
        </w:tc>
        <w:tc>
          <w:tcPr>
            <w:tcW w:w="1349" w:type="dxa"/>
            <w:tcBorders>
              <w:top w:val="single" w:color="FFFFFF" w:sz="4" w:space="0"/>
              <w:left w:val="single" w:color="FFFFFF" w:sz="2" w:space="0"/>
              <w:right w:val="single" w:color="FFFFFF" w:sz="2" w:space="0"/>
            </w:tcBorders>
            <w:vAlign w:val="top"/>
          </w:tcPr>
          <w:p w14:paraId="4F5A97A2">
            <w:pPr>
              <w:spacing w:before="129"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18A46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restart"/>
            <w:tcBorders>
              <w:bottom w:val="nil"/>
            </w:tcBorders>
            <w:vAlign w:val="top"/>
          </w:tcPr>
          <w:p w14:paraId="6591114D">
            <w:pPr>
              <w:pStyle w:val="8"/>
              <w:spacing w:line="265" w:lineRule="auto"/>
            </w:pPr>
          </w:p>
          <w:p w14:paraId="4C5BACEC">
            <w:pPr>
              <w:spacing w:before="59" w:line="220" w:lineRule="auto"/>
              <w:ind w:left="1668"/>
              <w:rPr>
                <w:rFonts w:ascii="宋体" w:hAnsi="宋体" w:eastAsia="宋体" w:cs="宋体"/>
                <w:sz w:val="18"/>
                <w:szCs w:val="18"/>
              </w:rPr>
            </w:pPr>
            <w:r>
              <w:rPr>
                <w:rFonts w:ascii="宋体" w:hAnsi="宋体" w:eastAsia="宋体" w:cs="宋体"/>
                <w:color w:val="212529"/>
                <w:spacing w:val="-3"/>
                <w:sz w:val="18"/>
                <w:szCs w:val="18"/>
              </w:rPr>
              <w:t>项目名称</w:t>
            </w:r>
          </w:p>
        </w:tc>
        <w:tc>
          <w:tcPr>
            <w:tcW w:w="1139" w:type="dxa"/>
            <w:vMerge w:val="restart"/>
            <w:tcBorders>
              <w:bottom w:val="nil"/>
            </w:tcBorders>
            <w:vAlign w:val="top"/>
          </w:tcPr>
          <w:p w14:paraId="25138968">
            <w:pPr>
              <w:pStyle w:val="8"/>
              <w:spacing w:line="265" w:lineRule="auto"/>
            </w:pPr>
          </w:p>
          <w:p w14:paraId="6F23A3C3">
            <w:pPr>
              <w:spacing w:before="59" w:line="221" w:lineRule="auto"/>
              <w:ind w:left="386"/>
              <w:rPr>
                <w:rFonts w:ascii="宋体" w:hAnsi="宋体" w:eastAsia="宋体" w:cs="宋体"/>
                <w:sz w:val="18"/>
                <w:szCs w:val="18"/>
              </w:rPr>
            </w:pPr>
            <w:r>
              <w:rPr>
                <w:rFonts w:ascii="宋体" w:hAnsi="宋体" w:eastAsia="宋体" w:cs="宋体"/>
                <w:color w:val="212529"/>
                <w:spacing w:val="-5"/>
                <w:sz w:val="18"/>
                <w:szCs w:val="18"/>
              </w:rPr>
              <w:t>合计</w:t>
            </w:r>
          </w:p>
        </w:tc>
        <w:tc>
          <w:tcPr>
            <w:tcW w:w="3819" w:type="dxa"/>
            <w:gridSpan w:val="3"/>
            <w:vAlign w:val="top"/>
          </w:tcPr>
          <w:p w14:paraId="2040C461">
            <w:pPr>
              <w:spacing w:before="110" w:line="219" w:lineRule="auto"/>
              <w:ind w:left="1277"/>
              <w:rPr>
                <w:rFonts w:ascii="宋体" w:hAnsi="宋体" w:eastAsia="宋体" w:cs="宋体"/>
                <w:sz w:val="18"/>
                <w:szCs w:val="18"/>
              </w:rPr>
            </w:pPr>
            <w:r>
              <w:rPr>
                <w:rFonts w:ascii="宋体" w:hAnsi="宋体" w:eastAsia="宋体" w:cs="宋体"/>
                <w:color w:val="212529"/>
                <w:spacing w:val="-2"/>
                <w:sz w:val="18"/>
                <w:szCs w:val="18"/>
              </w:rPr>
              <w:t>2024年财政拨款</w:t>
            </w:r>
          </w:p>
        </w:tc>
      </w:tr>
      <w:tr w14:paraId="2263F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continue"/>
            <w:tcBorders>
              <w:top w:val="nil"/>
            </w:tcBorders>
            <w:vAlign w:val="top"/>
          </w:tcPr>
          <w:p w14:paraId="4BA12366">
            <w:pPr>
              <w:pStyle w:val="8"/>
            </w:pPr>
          </w:p>
        </w:tc>
        <w:tc>
          <w:tcPr>
            <w:tcW w:w="1139" w:type="dxa"/>
            <w:vMerge w:val="continue"/>
            <w:tcBorders>
              <w:top w:val="nil"/>
            </w:tcBorders>
            <w:vAlign w:val="top"/>
          </w:tcPr>
          <w:p w14:paraId="2CE9EB2C">
            <w:pPr>
              <w:pStyle w:val="8"/>
            </w:pPr>
          </w:p>
        </w:tc>
        <w:tc>
          <w:tcPr>
            <w:tcW w:w="1259" w:type="dxa"/>
            <w:vAlign w:val="top"/>
          </w:tcPr>
          <w:p w14:paraId="224FCD0A">
            <w:pPr>
              <w:spacing w:before="111" w:line="219" w:lineRule="auto"/>
              <w:ind w:left="90"/>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211" w:type="dxa"/>
            <w:vAlign w:val="top"/>
          </w:tcPr>
          <w:p w14:paraId="5317BEE7">
            <w:pPr>
              <w:spacing w:before="3" w:line="209" w:lineRule="auto"/>
              <w:ind w:left="426" w:right="154" w:hanging="272"/>
              <w:rPr>
                <w:rFonts w:ascii="宋体" w:hAnsi="宋体" w:eastAsia="宋体" w:cs="宋体"/>
                <w:sz w:val="18"/>
                <w:szCs w:val="18"/>
              </w:rPr>
            </w:pPr>
            <w:r>
              <w:rPr>
                <w:rFonts w:ascii="宋体" w:hAnsi="宋体" w:eastAsia="宋体" w:cs="宋体"/>
                <w:color w:val="212529"/>
                <w:spacing w:val="-2"/>
                <w:sz w:val="18"/>
                <w:szCs w:val="18"/>
              </w:rPr>
              <w:t>政府性基金</w:t>
            </w:r>
            <w:r>
              <w:rPr>
                <w:rFonts w:ascii="宋体" w:hAnsi="宋体" w:eastAsia="宋体" w:cs="宋体"/>
                <w:color w:val="212529"/>
                <w:spacing w:val="1"/>
                <w:sz w:val="18"/>
                <w:szCs w:val="18"/>
              </w:rPr>
              <w:t xml:space="preserve"> </w:t>
            </w:r>
            <w:r>
              <w:rPr>
                <w:rFonts w:ascii="宋体" w:hAnsi="宋体" w:eastAsia="宋体" w:cs="宋体"/>
                <w:color w:val="212529"/>
                <w:spacing w:val="-5"/>
                <w:sz w:val="18"/>
                <w:szCs w:val="18"/>
              </w:rPr>
              <w:t>预算</w:t>
            </w:r>
          </w:p>
        </w:tc>
        <w:tc>
          <w:tcPr>
            <w:tcW w:w="1349" w:type="dxa"/>
            <w:vAlign w:val="top"/>
          </w:tcPr>
          <w:p w14:paraId="4893A738">
            <w:pPr>
              <w:spacing w:before="3" w:line="209" w:lineRule="auto"/>
              <w:ind w:left="313" w:right="315" w:firstLine="16"/>
              <w:rPr>
                <w:rFonts w:ascii="宋体" w:hAnsi="宋体" w:eastAsia="宋体" w:cs="宋体"/>
                <w:sz w:val="18"/>
                <w:szCs w:val="18"/>
              </w:rPr>
            </w:pPr>
            <w:r>
              <w:rPr>
                <w:rFonts w:ascii="宋体" w:hAnsi="宋体" w:eastAsia="宋体" w:cs="宋体"/>
                <w:color w:val="212529"/>
                <w:spacing w:val="-7"/>
                <w:sz w:val="18"/>
                <w:szCs w:val="18"/>
              </w:rPr>
              <w:t>国有资本</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经营预算</w:t>
            </w:r>
          </w:p>
        </w:tc>
      </w:tr>
      <w:tr w14:paraId="2AC15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52105250">
            <w:pPr>
              <w:spacing w:before="139" w:line="184" w:lineRule="auto"/>
              <w:ind w:left="1996"/>
              <w:rPr>
                <w:rFonts w:ascii="宋体" w:hAnsi="宋体" w:eastAsia="宋体" w:cs="宋体"/>
                <w:sz w:val="18"/>
                <w:szCs w:val="18"/>
              </w:rPr>
            </w:pPr>
            <w:r>
              <w:rPr>
                <w:rFonts w:ascii="宋体" w:hAnsi="宋体" w:eastAsia="宋体" w:cs="宋体"/>
                <w:color w:val="212529"/>
                <w:sz w:val="18"/>
                <w:szCs w:val="18"/>
              </w:rPr>
              <w:t>1</w:t>
            </w:r>
          </w:p>
        </w:tc>
        <w:tc>
          <w:tcPr>
            <w:tcW w:w="1139" w:type="dxa"/>
            <w:vAlign w:val="top"/>
          </w:tcPr>
          <w:p w14:paraId="7958229D">
            <w:pPr>
              <w:spacing w:before="140" w:line="183" w:lineRule="auto"/>
              <w:ind w:left="526"/>
              <w:rPr>
                <w:rFonts w:ascii="宋体" w:hAnsi="宋体" w:eastAsia="宋体" w:cs="宋体"/>
                <w:sz w:val="18"/>
                <w:szCs w:val="18"/>
              </w:rPr>
            </w:pPr>
            <w:r>
              <w:rPr>
                <w:rFonts w:ascii="宋体" w:hAnsi="宋体" w:eastAsia="宋体" w:cs="宋体"/>
                <w:color w:val="212529"/>
                <w:sz w:val="18"/>
                <w:szCs w:val="18"/>
              </w:rPr>
              <w:t>2</w:t>
            </w:r>
          </w:p>
        </w:tc>
        <w:tc>
          <w:tcPr>
            <w:tcW w:w="1259" w:type="dxa"/>
            <w:vAlign w:val="top"/>
          </w:tcPr>
          <w:p w14:paraId="1407EAA8">
            <w:pPr>
              <w:spacing w:before="140" w:line="183" w:lineRule="auto"/>
              <w:ind w:left="589"/>
              <w:rPr>
                <w:rFonts w:ascii="宋体" w:hAnsi="宋体" w:eastAsia="宋体" w:cs="宋体"/>
                <w:sz w:val="18"/>
                <w:szCs w:val="18"/>
              </w:rPr>
            </w:pPr>
            <w:r>
              <w:rPr>
                <w:rFonts w:ascii="宋体" w:hAnsi="宋体" w:eastAsia="宋体" w:cs="宋体"/>
                <w:color w:val="212529"/>
                <w:sz w:val="18"/>
                <w:szCs w:val="18"/>
              </w:rPr>
              <w:t>3</w:t>
            </w:r>
          </w:p>
        </w:tc>
        <w:tc>
          <w:tcPr>
            <w:tcW w:w="1211" w:type="dxa"/>
            <w:vAlign w:val="top"/>
          </w:tcPr>
          <w:p w14:paraId="3E8C47D3">
            <w:pPr>
              <w:spacing w:before="140" w:line="183" w:lineRule="auto"/>
              <w:ind w:left="562"/>
              <w:rPr>
                <w:rFonts w:ascii="宋体" w:hAnsi="宋体" w:eastAsia="宋体" w:cs="宋体"/>
                <w:sz w:val="18"/>
                <w:szCs w:val="18"/>
              </w:rPr>
            </w:pPr>
            <w:r>
              <w:rPr>
                <w:rFonts w:ascii="宋体" w:hAnsi="宋体" w:eastAsia="宋体" w:cs="宋体"/>
                <w:color w:val="212529"/>
                <w:sz w:val="18"/>
                <w:szCs w:val="18"/>
              </w:rPr>
              <w:t>4</w:t>
            </w:r>
          </w:p>
        </w:tc>
        <w:tc>
          <w:tcPr>
            <w:tcW w:w="1349" w:type="dxa"/>
            <w:vAlign w:val="top"/>
          </w:tcPr>
          <w:p w14:paraId="6FE4E8F8">
            <w:pPr>
              <w:spacing w:before="141" w:line="182" w:lineRule="auto"/>
              <w:ind w:left="633"/>
              <w:rPr>
                <w:rFonts w:ascii="宋体" w:hAnsi="宋体" w:eastAsia="宋体" w:cs="宋体"/>
                <w:sz w:val="18"/>
                <w:szCs w:val="18"/>
              </w:rPr>
            </w:pPr>
            <w:r>
              <w:rPr>
                <w:rFonts w:ascii="宋体" w:hAnsi="宋体" w:eastAsia="宋体" w:cs="宋体"/>
                <w:color w:val="212529"/>
                <w:sz w:val="18"/>
                <w:szCs w:val="18"/>
              </w:rPr>
              <w:t>5</w:t>
            </w:r>
          </w:p>
        </w:tc>
      </w:tr>
      <w:tr w14:paraId="75C5D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2E9938A8">
            <w:pPr>
              <w:pStyle w:val="8"/>
            </w:pPr>
          </w:p>
        </w:tc>
        <w:tc>
          <w:tcPr>
            <w:tcW w:w="1139" w:type="dxa"/>
            <w:vAlign w:val="top"/>
          </w:tcPr>
          <w:p w14:paraId="6F2AC723">
            <w:pPr>
              <w:pStyle w:val="8"/>
            </w:pPr>
          </w:p>
        </w:tc>
        <w:tc>
          <w:tcPr>
            <w:tcW w:w="1259" w:type="dxa"/>
            <w:vAlign w:val="top"/>
          </w:tcPr>
          <w:p w14:paraId="2FA007C7">
            <w:pPr>
              <w:pStyle w:val="8"/>
            </w:pPr>
          </w:p>
        </w:tc>
        <w:tc>
          <w:tcPr>
            <w:tcW w:w="1211" w:type="dxa"/>
            <w:vAlign w:val="top"/>
          </w:tcPr>
          <w:p w14:paraId="616679CC">
            <w:pPr>
              <w:pStyle w:val="8"/>
            </w:pPr>
          </w:p>
        </w:tc>
        <w:tc>
          <w:tcPr>
            <w:tcW w:w="1349" w:type="dxa"/>
            <w:vAlign w:val="top"/>
          </w:tcPr>
          <w:p w14:paraId="5E7F9F6E">
            <w:pPr>
              <w:pStyle w:val="8"/>
            </w:pPr>
          </w:p>
        </w:tc>
      </w:tr>
      <w:tr w14:paraId="748D6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left w:val="single" w:color="FFFFFF" w:sz="2" w:space="0"/>
              <w:bottom w:val="single" w:color="FFFFFF" w:sz="4" w:space="0"/>
              <w:right w:val="single" w:color="FFFFFF" w:sz="2" w:space="0"/>
            </w:tcBorders>
            <w:vAlign w:val="top"/>
          </w:tcPr>
          <w:p w14:paraId="51B330C3">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c>
          <w:tcPr>
            <w:tcW w:w="1139" w:type="dxa"/>
            <w:tcBorders>
              <w:left w:val="single" w:color="FFFFFF" w:sz="2" w:space="0"/>
              <w:bottom w:val="single" w:color="FFFFFF" w:sz="4" w:space="0"/>
              <w:right w:val="single" w:color="FFFFFF" w:sz="2" w:space="0"/>
            </w:tcBorders>
            <w:vAlign w:val="top"/>
          </w:tcPr>
          <w:p w14:paraId="25C823AE">
            <w:pPr>
              <w:pStyle w:val="8"/>
            </w:pPr>
          </w:p>
        </w:tc>
        <w:tc>
          <w:tcPr>
            <w:tcW w:w="1259" w:type="dxa"/>
            <w:tcBorders>
              <w:left w:val="single" w:color="FFFFFF" w:sz="2" w:space="0"/>
              <w:bottom w:val="single" w:color="FFFFFF" w:sz="4" w:space="0"/>
              <w:right w:val="single" w:color="FFFFFF" w:sz="2" w:space="0"/>
            </w:tcBorders>
            <w:vAlign w:val="top"/>
          </w:tcPr>
          <w:p w14:paraId="5D325AA3">
            <w:pPr>
              <w:pStyle w:val="8"/>
            </w:pPr>
          </w:p>
        </w:tc>
        <w:tc>
          <w:tcPr>
            <w:tcW w:w="1211" w:type="dxa"/>
            <w:tcBorders>
              <w:left w:val="single" w:color="FFFFFF" w:sz="2" w:space="0"/>
              <w:bottom w:val="single" w:color="FFFFFF" w:sz="4" w:space="0"/>
              <w:right w:val="single" w:color="FFFFFF" w:sz="2" w:space="0"/>
            </w:tcBorders>
            <w:vAlign w:val="top"/>
          </w:tcPr>
          <w:p w14:paraId="03BF54AC">
            <w:pPr>
              <w:pStyle w:val="8"/>
            </w:pPr>
          </w:p>
        </w:tc>
        <w:tc>
          <w:tcPr>
            <w:tcW w:w="1349" w:type="dxa"/>
            <w:tcBorders>
              <w:left w:val="single" w:color="FFFFFF" w:sz="2" w:space="0"/>
              <w:bottom w:val="single" w:color="FFFFFF" w:sz="4" w:space="0"/>
              <w:right w:val="single" w:color="FFFFFF" w:sz="2" w:space="0"/>
            </w:tcBorders>
            <w:vAlign w:val="top"/>
          </w:tcPr>
          <w:p w14:paraId="24A77F90">
            <w:pPr>
              <w:pStyle w:val="8"/>
            </w:pPr>
          </w:p>
        </w:tc>
      </w:tr>
    </w:tbl>
    <w:p w14:paraId="4833A574">
      <w:pPr>
        <w:pStyle w:val="2"/>
      </w:pPr>
    </w:p>
    <w:p w14:paraId="5FA30BCE">
      <w:pPr>
        <w:sectPr>
          <w:footerReference r:id="rId25" w:type="default"/>
          <w:pgSz w:w="11900" w:h="16840"/>
          <w:pgMar w:top="611" w:right="600" w:bottom="312" w:left="600" w:header="357" w:footer="153" w:gutter="0"/>
          <w:pgNumType w:fmt="decimal"/>
          <w:cols w:space="720" w:num="1"/>
        </w:sectPr>
      </w:pPr>
    </w:p>
    <w:p w14:paraId="57D89CDE">
      <w:pPr>
        <w:pStyle w:val="2"/>
        <w:spacing w:line="305" w:lineRule="auto"/>
      </w:pPr>
    </w:p>
    <w:p w14:paraId="523611B7">
      <w:pPr>
        <w:pStyle w:val="2"/>
        <w:spacing w:line="306" w:lineRule="auto"/>
      </w:pPr>
    </w:p>
    <w:p w14:paraId="703C6C85">
      <w:pPr>
        <w:spacing w:before="81" w:line="222" w:lineRule="auto"/>
        <w:ind w:left="3268"/>
        <w:outlineLvl w:val="0"/>
        <w:rPr>
          <w:rFonts w:ascii="黑体" w:hAnsi="黑体" w:eastAsia="黑体" w:cs="黑体"/>
          <w:sz w:val="25"/>
          <w:szCs w:val="25"/>
        </w:rPr>
      </w:pPr>
      <w:bookmarkStart w:id="62" w:name="bookmark18"/>
      <w:bookmarkEnd w:id="62"/>
      <w:r>
        <w:rPr>
          <w:rFonts w:ascii="黑体" w:hAnsi="黑体" w:eastAsia="黑体" w:cs="黑体"/>
          <w:spacing w:val="1"/>
          <w:sz w:val="25"/>
          <w:szCs w:val="25"/>
        </w:rPr>
        <w:t>第三部分 2024年度部门</w:t>
      </w:r>
      <w:r>
        <w:rPr>
          <w:rFonts w:hint="eastAsia" w:ascii="黑体" w:hAnsi="黑体" w:eastAsia="黑体" w:cs="黑体"/>
          <w:spacing w:val="1"/>
          <w:sz w:val="25"/>
          <w:szCs w:val="25"/>
          <w:lang w:eastAsia="zh-CN"/>
        </w:rPr>
        <w:t>调整</w:t>
      </w:r>
      <w:r>
        <w:rPr>
          <w:rFonts w:ascii="黑体" w:hAnsi="黑体" w:eastAsia="黑体" w:cs="黑体"/>
          <w:spacing w:val="1"/>
          <w:sz w:val="25"/>
          <w:szCs w:val="25"/>
        </w:rPr>
        <w:t>预算情况说明</w:t>
      </w:r>
    </w:p>
    <w:p w14:paraId="27D4B8B1">
      <w:pPr>
        <w:pStyle w:val="2"/>
        <w:spacing w:line="300" w:lineRule="auto"/>
      </w:pPr>
    </w:p>
    <w:p w14:paraId="6DC9952E">
      <w:pPr>
        <w:spacing w:before="81" w:line="223" w:lineRule="auto"/>
        <w:ind w:left="698"/>
        <w:outlineLvl w:val="1"/>
        <w:rPr>
          <w:rFonts w:ascii="黑体" w:hAnsi="黑体" w:eastAsia="黑体" w:cs="黑体"/>
          <w:sz w:val="25"/>
          <w:szCs w:val="25"/>
        </w:rPr>
      </w:pPr>
      <w:bookmarkStart w:id="63" w:name="bookmark19"/>
      <w:bookmarkEnd w:id="63"/>
      <w:r>
        <w:rPr>
          <w:rFonts w:ascii="黑体" w:hAnsi="黑体" w:eastAsia="黑体" w:cs="黑体"/>
          <w:spacing w:val="1"/>
          <w:sz w:val="25"/>
          <w:szCs w:val="25"/>
        </w:rPr>
        <w:t>一、部门</w:t>
      </w:r>
      <w:r>
        <w:rPr>
          <w:rFonts w:hint="eastAsia" w:ascii="黑体" w:hAnsi="黑体" w:eastAsia="黑体" w:cs="黑体"/>
          <w:spacing w:val="1"/>
          <w:sz w:val="25"/>
          <w:szCs w:val="25"/>
          <w:lang w:eastAsia="zh-CN"/>
        </w:rPr>
        <w:t>调整</w:t>
      </w:r>
      <w:r>
        <w:rPr>
          <w:rFonts w:ascii="黑体" w:hAnsi="黑体" w:eastAsia="黑体" w:cs="黑体"/>
          <w:spacing w:val="1"/>
          <w:sz w:val="25"/>
          <w:szCs w:val="25"/>
        </w:rPr>
        <w:t>预算收支数据变动情况及原因</w:t>
      </w:r>
    </w:p>
    <w:p w14:paraId="23F5166E">
      <w:pPr>
        <w:spacing w:before="130" w:line="223" w:lineRule="auto"/>
        <w:ind w:left="1206"/>
        <w:rPr>
          <w:rFonts w:ascii="仿宋" w:hAnsi="仿宋" w:eastAsia="仿宋" w:cs="仿宋"/>
          <w:sz w:val="25"/>
          <w:szCs w:val="25"/>
        </w:rPr>
      </w:pPr>
      <w:r>
        <w:rPr>
          <w:rFonts w:ascii="仿宋" w:hAnsi="仿宋" w:eastAsia="仿宋" w:cs="仿宋"/>
          <w:spacing w:val="2"/>
          <w:sz w:val="25"/>
          <w:szCs w:val="25"/>
        </w:rPr>
        <w:t>2024年度吕梁市生态环境局石楼分局（部门）</w:t>
      </w:r>
      <w:r>
        <w:rPr>
          <w:rFonts w:hint="eastAsia" w:ascii="仿宋" w:hAnsi="仿宋" w:eastAsia="仿宋" w:cs="仿宋"/>
          <w:spacing w:val="2"/>
          <w:sz w:val="25"/>
          <w:szCs w:val="25"/>
          <w:lang w:eastAsia="zh-CN"/>
        </w:rPr>
        <w:t>调整</w:t>
      </w:r>
      <w:r>
        <w:rPr>
          <w:rFonts w:ascii="仿宋" w:hAnsi="仿宋" w:eastAsia="仿宋" w:cs="仿宋"/>
          <w:spacing w:val="2"/>
          <w:sz w:val="25"/>
          <w:szCs w:val="25"/>
        </w:rPr>
        <w:t>预算收入总计</w:t>
      </w:r>
      <w:r>
        <w:rPr>
          <w:rFonts w:hint="eastAsia" w:ascii="仿宋" w:hAnsi="仿宋" w:eastAsia="仿宋" w:cs="仿宋"/>
          <w:spacing w:val="2"/>
          <w:sz w:val="25"/>
          <w:szCs w:val="25"/>
          <w:lang w:val="en-US" w:eastAsia="zh-CN"/>
        </w:rPr>
        <w:t>2348.53</w:t>
      </w:r>
      <w:r>
        <w:rPr>
          <w:rFonts w:ascii="仿宋" w:hAnsi="仿宋" w:eastAsia="仿宋" w:cs="仿宋"/>
          <w:spacing w:val="1"/>
          <w:sz w:val="25"/>
          <w:szCs w:val="25"/>
        </w:rPr>
        <w:t>万元，其</w:t>
      </w:r>
    </w:p>
    <w:p w14:paraId="67775A50">
      <w:pPr>
        <w:spacing w:before="130" w:line="220" w:lineRule="auto"/>
        <w:ind w:left="739"/>
        <w:rPr>
          <w:rFonts w:hint="eastAsia" w:ascii="仿宋" w:hAnsi="仿宋" w:eastAsia="仿宋" w:cs="仿宋"/>
          <w:sz w:val="25"/>
          <w:szCs w:val="25"/>
          <w:lang w:eastAsia="zh-CN"/>
        </w:rPr>
      </w:pPr>
      <w:r>
        <w:rPr>
          <w:rFonts w:ascii="仿宋" w:hAnsi="仿宋" w:eastAsia="仿宋" w:cs="仿宋"/>
          <w:spacing w:val="-2"/>
          <w:sz w:val="25"/>
          <w:szCs w:val="25"/>
        </w:rPr>
        <w:t>中：本年收入</w:t>
      </w:r>
      <w:r>
        <w:rPr>
          <w:rFonts w:hint="eastAsia" w:ascii="仿宋" w:hAnsi="仿宋" w:eastAsia="仿宋" w:cs="仿宋"/>
          <w:spacing w:val="-2"/>
          <w:sz w:val="25"/>
          <w:szCs w:val="25"/>
          <w:lang w:val="en-US" w:eastAsia="zh-CN"/>
        </w:rPr>
        <w:t>2348.53</w:t>
      </w:r>
      <w:r>
        <w:rPr>
          <w:rFonts w:ascii="仿宋" w:hAnsi="仿宋" w:eastAsia="仿宋" w:cs="仿宋"/>
          <w:spacing w:val="-2"/>
          <w:sz w:val="25"/>
          <w:szCs w:val="25"/>
        </w:rPr>
        <w:t>万元，上年结转0万元，</w:t>
      </w:r>
      <w:r>
        <w:rPr>
          <w:rFonts w:ascii="仿宋" w:hAnsi="仿宋" w:eastAsia="仿宋" w:cs="仿宋"/>
          <w:spacing w:val="-63"/>
          <w:sz w:val="25"/>
          <w:szCs w:val="25"/>
        </w:rPr>
        <w:t xml:space="preserve"> </w:t>
      </w:r>
      <w:r>
        <w:rPr>
          <w:rFonts w:ascii="仿宋" w:hAnsi="仿宋" w:eastAsia="仿宋" w:cs="仿宋"/>
          <w:spacing w:val="-2"/>
          <w:sz w:val="25"/>
          <w:szCs w:val="25"/>
        </w:rPr>
        <w:t>比</w:t>
      </w:r>
      <w:r>
        <w:rPr>
          <w:rFonts w:hint="eastAsia" w:ascii="仿宋" w:hAnsi="仿宋" w:eastAsia="仿宋" w:cs="仿宋"/>
          <w:spacing w:val="-2"/>
          <w:sz w:val="25"/>
          <w:szCs w:val="25"/>
          <w:lang w:eastAsia="zh-CN"/>
        </w:rPr>
        <w:t>年初预算增加</w:t>
      </w:r>
      <w:r>
        <w:rPr>
          <w:rFonts w:hint="eastAsia" w:ascii="仿宋" w:hAnsi="仿宋" w:eastAsia="仿宋" w:cs="仿宋"/>
          <w:spacing w:val="-2"/>
          <w:sz w:val="25"/>
          <w:szCs w:val="25"/>
          <w:lang w:val="en-US" w:eastAsia="zh-CN"/>
        </w:rPr>
        <w:t>2133.87</w:t>
      </w:r>
      <w:r>
        <w:rPr>
          <w:rFonts w:ascii="仿宋" w:hAnsi="仿宋" w:eastAsia="仿宋" w:cs="仿宋"/>
          <w:spacing w:val="-2"/>
          <w:sz w:val="25"/>
          <w:szCs w:val="25"/>
        </w:rPr>
        <w:t>万元</w:t>
      </w:r>
      <w:r>
        <w:rPr>
          <w:rFonts w:ascii="仿宋" w:hAnsi="仿宋" w:eastAsia="仿宋" w:cs="仿宋"/>
          <w:spacing w:val="44"/>
          <w:sz w:val="25"/>
          <w:szCs w:val="25"/>
        </w:rPr>
        <w:t xml:space="preserve"> </w:t>
      </w:r>
      <w:r>
        <w:rPr>
          <w:rFonts w:ascii="仿宋" w:hAnsi="仿宋" w:eastAsia="仿宋" w:cs="仿宋"/>
          <w:spacing w:val="-2"/>
          <w:sz w:val="25"/>
          <w:szCs w:val="25"/>
        </w:rPr>
        <w:t>，</w:t>
      </w:r>
      <w:r>
        <w:rPr>
          <w:rFonts w:hint="eastAsia" w:ascii="仿宋" w:hAnsi="仿宋" w:eastAsia="仿宋" w:cs="仿宋"/>
          <w:spacing w:val="-2"/>
          <w:sz w:val="25"/>
          <w:szCs w:val="25"/>
          <w:lang w:eastAsia="zh-CN"/>
        </w:rPr>
        <w:t>增长</w:t>
      </w:r>
    </w:p>
    <w:p w14:paraId="19377B27">
      <w:pPr>
        <w:spacing w:before="132" w:line="314" w:lineRule="auto"/>
        <w:ind w:left="707" w:right="805" w:hanging="6"/>
        <w:rPr>
          <w:rFonts w:ascii="仿宋" w:hAnsi="仿宋" w:eastAsia="仿宋" w:cs="仿宋"/>
          <w:sz w:val="25"/>
          <w:szCs w:val="25"/>
        </w:rPr>
      </w:pPr>
      <w:r>
        <w:rPr>
          <w:rFonts w:hint="eastAsia" w:ascii="仿宋" w:hAnsi="仿宋" w:eastAsia="仿宋" w:cs="仿宋"/>
          <w:spacing w:val="2"/>
          <w:sz w:val="25"/>
          <w:szCs w:val="25"/>
          <w:lang w:val="en-US" w:eastAsia="zh-CN"/>
        </w:rPr>
        <w:t>994</w:t>
      </w:r>
      <w:r>
        <w:rPr>
          <w:rFonts w:ascii="仿宋" w:hAnsi="仿宋" w:eastAsia="仿宋" w:cs="仿宋"/>
          <w:spacing w:val="2"/>
          <w:sz w:val="25"/>
          <w:szCs w:val="25"/>
        </w:rPr>
        <w:t>%，主要原因是2024年本单</w:t>
      </w:r>
      <w:r>
        <w:rPr>
          <w:rFonts w:ascii="仿宋" w:hAnsi="仿宋" w:eastAsia="仿宋" w:cs="仿宋"/>
          <w:spacing w:val="1"/>
          <w:sz w:val="25"/>
          <w:szCs w:val="25"/>
        </w:rPr>
        <w:t>位项目包括污水处理厂纠纷项目、污水管网改造与</w:t>
      </w:r>
      <w:r>
        <w:rPr>
          <w:rFonts w:ascii="仿宋" w:hAnsi="仿宋" w:eastAsia="仿宋" w:cs="仿宋"/>
          <w:sz w:val="25"/>
          <w:szCs w:val="25"/>
        </w:rPr>
        <w:t xml:space="preserve">  </w:t>
      </w:r>
      <w:r>
        <w:rPr>
          <w:rFonts w:ascii="仿宋" w:hAnsi="仿宋" w:eastAsia="仿宋" w:cs="仿宋"/>
          <w:spacing w:val="1"/>
          <w:sz w:val="25"/>
          <w:szCs w:val="25"/>
        </w:rPr>
        <w:t>箱涵质保金、空气自动监测设备质保金、水源地监测费用、</w:t>
      </w:r>
      <w:r>
        <w:rPr>
          <w:rFonts w:hint="eastAsia" w:ascii="仿宋" w:hAnsi="仿宋" w:eastAsia="仿宋" w:cs="仿宋"/>
          <w:spacing w:val="1"/>
          <w:sz w:val="25"/>
          <w:szCs w:val="25"/>
          <w:lang w:eastAsia="zh-CN"/>
        </w:rPr>
        <w:t>“十四五”</w:t>
      </w:r>
      <w:r>
        <w:rPr>
          <w:rFonts w:ascii="仿宋" w:hAnsi="仿宋" w:eastAsia="仿宋" w:cs="仿宋"/>
          <w:spacing w:val="1"/>
          <w:sz w:val="25"/>
          <w:szCs w:val="25"/>
        </w:rPr>
        <w:t>生态环境环保规</w:t>
      </w:r>
      <w:r>
        <w:rPr>
          <w:rFonts w:ascii="仿宋" w:hAnsi="仿宋" w:eastAsia="仿宋" w:cs="仿宋"/>
          <w:spacing w:val="8"/>
          <w:sz w:val="25"/>
          <w:szCs w:val="25"/>
        </w:rPr>
        <w:t xml:space="preserve">  </w:t>
      </w:r>
      <w:r>
        <w:rPr>
          <w:rFonts w:ascii="仿宋" w:hAnsi="仿宋" w:eastAsia="仿宋" w:cs="仿宋"/>
          <w:spacing w:val="1"/>
          <w:sz w:val="25"/>
          <w:szCs w:val="25"/>
        </w:rPr>
        <w:t>划费用、生态文明建设示范区规划编制费用等项目，</w:t>
      </w:r>
      <w:r>
        <w:rPr>
          <w:rFonts w:hint="eastAsia" w:ascii="仿宋" w:hAnsi="仿宋" w:eastAsia="仿宋" w:cs="仿宋"/>
          <w:spacing w:val="1"/>
          <w:sz w:val="25"/>
          <w:szCs w:val="25"/>
        </w:rPr>
        <w:t>集中式饮用水水源地环境整治及保护工程</w:t>
      </w:r>
      <w:r>
        <w:rPr>
          <w:rFonts w:hint="eastAsia" w:ascii="仿宋" w:hAnsi="仿宋" w:eastAsia="仿宋" w:cs="仿宋"/>
          <w:spacing w:val="1"/>
          <w:sz w:val="25"/>
          <w:szCs w:val="25"/>
          <w:lang w:eastAsia="zh-CN"/>
        </w:rPr>
        <w:t>、吕梁市生态环境局石楼分局解决国考断面和湿地运维管理费用，</w:t>
      </w:r>
      <w:r>
        <w:rPr>
          <w:rFonts w:ascii="仿宋" w:hAnsi="仿宋" w:eastAsia="仿宋" w:cs="仿宋"/>
          <w:spacing w:val="1"/>
          <w:sz w:val="25"/>
          <w:szCs w:val="25"/>
        </w:rPr>
        <w:t>比上年项目</w:t>
      </w:r>
      <w:r>
        <w:rPr>
          <w:rFonts w:hint="eastAsia" w:ascii="仿宋" w:hAnsi="仿宋" w:eastAsia="仿宋" w:cs="仿宋"/>
          <w:spacing w:val="1"/>
          <w:sz w:val="25"/>
          <w:szCs w:val="25"/>
          <w:lang w:eastAsia="zh-CN"/>
        </w:rPr>
        <w:t>增加</w:t>
      </w:r>
      <w:r>
        <w:rPr>
          <w:rFonts w:ascii="仿宋" w:hAnsi="仿宋" w:eastAsia="仿宋" w:cs="仿宋"/>
          <w:spacing w:val="1"/>
          <w:sz w:val="25"/>
          <w:szCs w:val="25"/>
        </w:rPr>
        <w:t>。；本年部门</w:t>
      </w:r>
      <w:r>
        <w:rPr>
          <w:rFonts w:ascii="仿宋" w:hAnsi="仿宋" w:eastAsia="仿宋" w:cs="仿宋"/>
          <w:spacing w:val="8"/>
          <w:sz w:val="25"/>
          <w:szCs w:val="25"/>
        </w:rPr>
        <w:t xml:space="preserve"> </w:t>
      </w:r>
      <w:r>
        <w:rPr>
          <w:rFonts w:hint="eastAsia" w:ascii="仿宋" w:hAnsi="仿宋" w:eastAsia="仿宋" w:cs="仿宋"/>
          <w:spacing w:val="8"/>
          <w:sz w:val="25"/>
          <w:szCs w:val="25"/>
          <w:lang w:eastAsia="zh-CN"/>
        </w:rPr>
        <w:t>调整</w:t>
      </w:r>
      <w:r>
        <w:rPr>
          <w:rFonts w:ascii="仿宋" w:hAnsi="仿宋" w:eastAsia="仿宋" w:cs="仿宋"/>
          <w:spacing w:val="8"/>
          <w:sz w:val="25"/>
          <w:szCs w:val="25"/>
        </w:rPr>
        <w:t xml:space="preserve"> </w:t>
      </w:r>
      <w:r>
        <w:rPr>
          <w:rFonts w:ascii="仿宋" w:hAnsi="仿宋" w:eastAsia="仿宋" w:cs="仿宋"/>
          <w:sz w:val="25"/>
          <w:szCs w:val="25"/>
        </w:rPr>
        <w:t>预算支出总计</w:t>
      </w:r>
      <w:r>
        <w:rPr>
          <w:rFonts w:hint="eastAsia" w:ascii="仿宋" w:hAnsi="仿宋" w:eastAsia="仿宋" w:cs="仿宋"/>
          <w:sz w:val="25"/>
          <w:szCs w:val="25"/>
          <w:lang w:val="en-US" w:eastAsia="zh-CN"/>
        </w:rPr>
        <w:t>2348.53</w:t>
      </w:r>
      <w:r>
        <w:rPr>
          <w:rFonts w:ascii="仿宋" w:hAnsi="仿宋" w:eastAsia="仿宋" w:cs="仿宋"/>
          <w:sz w:val="25"/>
          <w:szCs w:val="25"/>
        </w:rPr>
        <w:t>万元，其中：本年预算安排</w:t>
      </w:r>
      <w:r>
        <w:rPr>
          <w:rFonts w:hint="eastAsia" w:ascii="仿宋" w:hAnsi="仿宋" w:eastAsia="仿宋" w:cs="仿宋"/>
          <w:sz w:val="25"/>
          <w:szCs w:val="25"/>
          <w:lang w:val="en-US" w:eastAsia="zh-CN"/>
        </w:rPr>
        <w:t>2348.53</w:t>
      </w:r>
      <w:r>
        <w:rPr>
          <w:rFonts w:ascii="仿宋" w:hAnsi="仿宋" w:eastAsia="仿宋" w:cs="仿宋"/>
          <w:sz w:val="25"/>
          <w:szCs w:val="25"/>
        </w:rPr>
        <w:t>万元，上年结转0万元，</w:t>
      </w:r>
      <w:r>
        <w:rPr>
          <w:rFonts w:ascii="仿宋" w:hAnsi="仿宋" w:eastAsia="仿宋" w:cs="仿宋"/>
          <w:spacing w:val="-65"/>
          <w:sz w:val="25"/>
          <w:szCs w:val="25"/>
        </w:rPr>
        <w:t xml:space="preserve"> </w:t>
      </w:r>
      <w:r>
        <w:rPr>
          <w:rFonts w:ascii="仿宋" w:hAnsi="仿宋" w:eastAsia="仿宋" w:cs="仿宋"/>
          <w:sz w:val="25"/>
          <w:szCs w:val="25"/>
        </w:rPr>
        <w:t>比</w:t>
      </w:r>
      <w:r>
        <w:rPr>
          <w:rFonts w:hint="eastAsia" w:ascii="仿宋" w:hAnsi="仿宋" w:eastAsia="仿宋" w:cs="仿宋"/>
          <w:sz w:val="25"/>
          <w:szCs w:val="25"/>
          <w:lang w:eastAsia="zh-CN"/>
        </w:rPr>
        <w:t>年初</w:t>
      </w:r>
      <w:r>
        <w:rPr>
          <w:rFonts w:hint="eastAsia" w:ascii="仿宋" w:hAnsi="仿宋" w:eastAsia="仿宋" w:cs="仿宋"/>
          <w:spacing w:val="1"/>
          <w:sz w:val="25"/>
          <w:szCs w:val="25"/>
          <w:lang w:eastAsia="zh-CN"/>
        </w:rPr>
        <w:t>增加</w:t>
      </w:r>
      <w:r>
        <w:rPr>
          <w:rFonts w:hint="eastAsia" w:ascii="仿宋" w:hAnsi="仿宋" w:eastAsia="仿宋" w:cs="仿宋"/>
          <w:spacing w:val="1"/>
          <w:sz w:val="25"/>
          <w:szCs w:val="25"/>
          <w:lang w:val="en-US" w:eastAsia="zh-CN"/>
        </w:rPr>
        <w:t>2133.87</w:t>
      </w:r>
      <w:r>
        <w:rPr>
          <w:rFonts w:ascii="仿宋" w:hAnsi="仿宋" w:eastAsia="仿宋" w:cs="仿宋"/>
          <w:spacing w:val="1"/>
          <w:sz w:val="25"/>
          <w:szCs w:val="25"/>
        </w:rPr>
        <w:t>万元，</w:t>
      </w:r>
      <w:r>
        <w:rPr>
          <w:rFonts w:hint="eastAsia" w:ascii="仿宋" w:hAnsi="仿宋" w:eastAsia="仿宋" w:cs="仿宋"/>
          <w:spacing w:val="1"/>
          <w:sz w:val="25"/>
          <w:szCs w:val="25"/>
          <w:lang w:eastAsia="zh-CN"/>
        </w:rPr>
        <w:t>增加</w:t>
      </w:r>
      <w:r>
        <w:rPr>
          <w:rFonts w:hint="eastAsia" w:ascii="仿宋" w:hAnsi="仿宋" w:eastAsia="仿宋" w:cs="仿宋"/>
          <w:spacing w:val="1"/>
          <w:sz w:val="25"/>
          <w:szCs w:val="25"/>
          <w:lang w:val="en-US" w:eastAsia="zh-CN"/>
        </w:rPr>
        <w:t>994%</w:t>
      </w:r>
      <w:r>
        <w:rPr>
          <w:rFonts w:ascii="仿宋" w:hAnsi="仿宋" w:eastAsia="仿宋" w:cs="仿宋"/>
          <w:spacing w:val="1"/>
          <w:sz w:val="25"/>
          <w:szCs w:val="25"/>
        </w:rPr>
        <w:t>，主要原因是2024年本单位项目包括污水处理厂纠</w:t>
      </w:r>
      <w:r>
        <w:rPr>
          <w:rFonts w:ascii="仿宋" w:hAnsi="仿宋" w:eastAsia="仿宋" w:cs="仿宋"/>
          <w:spacing w:val="4"/>
          <w:sz w:val="25"/>
          <w:szCs w:val="25"/>
        </w:rPr>
        <w:t xml:space="preserve">  </w:t>
      </w:r>
      <w:r>
        <w:rPr>
          <w:rFonts w:ascii="仿宋" w:hAnsi="仿宋" w:eastAsia="仿宋" w:cs="仿宋"/>
          <w:spacing w:val="1"/>
          <w:sz w:val="25"/>
          <w:szCs w:val="25"/>
        </w:rPr>
        <w:t>纷项目、污水管网改造与箱涵质保金、空气自动监测设备质保金、水源地监测费用、</w:t>
      </w:r>
      <w:r>
        <w:rPr>
          <w:rFonts w:hint="eastAsia" w:ascii="仿宋" w:hAnsi="仿宋" w:eastAsia="仿宋" w:cs="仿宋"/>
          <w:spacing w:val="1"/>
          <w:sz w:val="25"/>
          <w:szCs w:val="25"/>
          <w:lang w:eastAsia="zh-CN"/>
        </w:rPr>
        <w:t>“十四五”</w:t>
      </w:r>
      <w:r>
        <w:rPr>
          <w:rFonts w:ascii="仿宋" w:hAnsi="仿宋" w:eastAsia="仿宋" w:cs="仿宋"/>
          <w:spacing w:val="1"/>
          <w:sz w:val="25"/>
          <w:szCs w:val="25"/>
        </w:rPr>
        <w:t>生态环境环保规划费用、生态文明建设示范区规划编制费用</w:t>
      </w:r>
      <w:r>
        <w:rPr>
          <w:rFonts w:hint="eastAsia" w:ascii="仿宋" w:hAnsi="仿宋" w:eastAsia="仿宋" w:cs="仿宋"/>
          <w:spacing w:val="1"/>
          <w:sz w:val="25"/>
          <w:szCs w:val="25"/>
          <w:lang w:eastAsia="zh-CN"/>
        </w:rPr>
        <w:t>、</w:t>
      </w:r>
      <w:r>
        <w:rPr>
          <w:rFonts w:hint="eastAsia" w:ascii="仿宋" w:hAnsi="仿宋" w:eastAsia="仿宋" w:cs="仿宋"/>
          <w:spacing w:val="1"/>
          <w:sz w:val="25"/>
          <w:szCs w:val="25"/>
        </w:rPr>
        <w:t>集中式饮用水水源地环境整治及保护工程</w:t>
      </w:r>
      <w:r>
        <w:rPr>
          <w:rFonts w:hint="eastAsia" w:ascii="仿宋" w:hAnsi="仿宋" w:eastAsia="仿宋" w:cs="仿宋"/>
          <w:spacing w:val="1"/>
          <w:sz w:val="25"/>
          <w:szCs w:val="25"/>
          <w:lang w:eastAsia="zh-CN"/>
        </w:rPr>
        <w:t>、吕梁市生态环境局石楼分局解决国考断面和湿地运维管理费用</w:t>
      </w:r>
      <w:r>
        <w:rPr>
          <w:rFonts w:ascii="仿宋" w:hAnsi="仿宋" w:eastAsia="仿宋" w:cs="仿宋"/>
          <w:spacing w:val="1"/>
          <w:sz w:val="25"/>
          <w:szCs w:val="25"/>
        </w:rPr>
        <w:t>等项目，比</w:t>
      </w:r>
      <w:r>
        <w:rPr>
          <w:rFonts w:ascii="仿宋" w:hAnsi="仿宋" w:eastAsia="仿宋" w:cs="仿宋"/>
          <w:spacing w:val="18"/>
          <w:sz w:val="25"/>
          <w:szCs w:val="25"/>
        </w:rPr>
        <w:t xml:space="preserve"> </w:t>
      </w:r>
      <w:r>
        <w:rPr>
          <w:rFonts w:hint="eastAsia" w:ascii="仿宋" w:hAnsi="仿宋" w:eastAsia="仿宋" w:cs="仿宋"/>
          <w:spacing w:val="-2"/>
          <w:sz w:val="25"/>
          <w:szCs w:val="25"/>
          <w:lang w:eastAsia="zh-CN"/>
        </w:rPr>
        <w:t>年初</w:t>
      </w:r>
      <w:r>
        <w:rPr>
          <w:rFonts w:ascii="仿宋" w:hAnsi="仿宋" w:eastAsia="仿宋" w:cs="仿宋"/>
          <w:spacing w:val="-2"/>
          <w:sz w:val="25"/>
          <w:szCs w:val="25"/>
        </w:rPr>
        <w:t>项目</w:t>
      </w:r>
      <w:r>
        <w:rPr>
          <w:rFonts w:hint="eastAsia" w:ascii="仿宋" w:hAnsi="仿宋" w:eastAsia="仿宋" w:cs="仿宋"/>
          <w:spacing w:val="-2"/>
          <w:sz w:val="25"/>
          <w:szCs w:val="25"/>
          <w:lang w:eastAsia="zh-CN"/>
        </w:rPr>
        <w:t>增加</w:t>
      </w:r>
      <w:r>
        <w:rPr>
          <w:rFonts w:ascii="仿宋" w:hAnsi="仿宋" w:eastAsia="仿宋" w:cs="仿宋"/>
          <w:spacing w:val="-2"/>
          <w:sz w:val="25"/>
          <w:szCs w:val="25"/>
        </w:rPr>
        <w:t>。</w:t>
      </w:r>
    </w:p>
    <w:p w14:paraId="2C8CC620">
      <w:pPr>
        <w:spacing w:before="41" w:line="222" w:lineRule="auto"/>
        <w:ind w:left="698"/>
        <w:outlineLvl w:val="1"/>
        <w:rPr>
          <w:rFonts w:ascii="黑体" w:hAnsi="黑体" w:eastAsia="黑体" w:cs="黑体"/>
          <w:sz w:val="25"/>
          <w:szCs w:val="25"/>
        </w:rPr>
      </w:pPr>
      <w:bookmarkStart w:id="64" w:name="bookmark20"/>
      <w:bookmarkEnd w:id="64"/>
      <w:r>
        <w:rPr>
          <w:rFonts w:ascii="黑体" w:hAnsi="黑体" w:eastAsia="黑体" w:cs="黑体"/>
          <w:sz w:val="25"/>
          <w:szCs w:val="25"/>
        </w:rPr>
        <w:t>二、收入</w:t>
      </w:r>
      <w:r>
        <w:rPr>
          <w:rFonts w:hint="eastAsia" w:ascii="黑体" w:hAnsi="黑体" w:eastAsia="黑体" w:cs="黑体"/>
          <w:sz w:val="25"/>
          <w:szCs w:val="25"/>
          <w:lang w:eastAsia="zh-CN"/>
        </w:rPr>
        <w:t>调整</w:t>
      </w:r>
      <w:r>
        <w:rPr>
          <w:rFonts w:ascii="黑体" w:hAnsi="黑体" w:eastAsia="黑体" w:cs="黑体"/>
          <w:sz w:val="25"/>
          <w:szCs w:val="25"/>
        </w:rPr>
        <w:t>预算情况说明</w:t>
      </w:r>
    </w:p>
    <w:p w14:paraId="70AF1EF0">
      <w:pPr>
        <w:spacing w:before="129" w:line="311" w:lineRule="auto"/>
        <w:ind w:left="707" w:right="1183" w:firstLine="498"/>
        <w:jc w:val="both"/>
        <w:rPr>
          <w:rFonts w:ascii="仿宋" w:hAnsi="仿宋" w:eastAsia="仿宋" w:cs="仿宋"/>
          <w:sz w:val="25"/>
          <w:szCs w:val="25"/>
        </w:rPr>
      </w:pPr>
      <w:r>
        <w:rPr>
          <w:rFonts w:ascii="仿宋" w:hAnsi="仿宋" w:eastAsia="仿宋" w:cs="仿宋"/>
          <w:spacing w:val="1"/>
          <w:sz w:val="25"/>
          <w:szCs w:val="25"/>
        </w:rPr>
        <w:t>2024年度吕梁市生态环境局石楼分局（部门）</w:t>
      </w:r>
      <w:r>
        <w:rPr>
          <w:rFonts w:hint="eastAsia" w:ascii="仿宋" w:hAnsi="仿宋" w:eastAsia="仿宋" w:cs="仿宋"/>
          <w:spacing w:val="1"/>
          <w:sz w:val="25"/>
          <w:szCs w:val="25"/>
          <w:lang w:eastAsia="zh-CN"/>
        </w:rPr>
        <w:t>调整</w:t>
      </w:r>
      <w:r>
        <w:rPr>
          <w:rFonts w:ascii="仿宋" w:hAnsi="仿宋" w:eastAsia="仿宋" w:cs="仿宋"/>
          <w:spacing w:val="1"/>
          <w:sz w:val="25"/>
          <w:szCs w:val="25"/>
        </w:rPr>
        <w:t>预算收入</w:t>
      </w:r>
      <w:r>
        <w:rPr>
          <w:rFonts w:hint="eastAsia" w:ascii="仿宋" w:hAnsi="仿宋" w:eastAsia="仿宋" w:cs="仿宋"/>
          <w:spacing w:val="1"/>
          <w:sz w:val="25"/>
          <w:szCs w:val="25"/>
          <w:lang w:val="en-US" w:eastAsia="zh-CN"/>
        </w:rPr>
        <w:t>2348.53</w:t>
      </w:r>
      <w:r>
        <w:rPr>
          <w:rFonts w:ascii="仿宋" w:hAnsi="仿宋" w:eastAsia="仿宋" w:cs="仿宋"/>
          <w:spacing w:val="1"/>
          <w:sz w:val="25"/>
          <w:szCs w:val="25"/>
        </w:rPr>
        <w:t>万元，主要包</w:t>
      </w:r>
      <w:r>
        <w:rPr>
          <w:rFonts w:ascii="仿宋" w:hAnsi="仿宋" w:eastAsia="仿宋" w:cs="仿宋"/>
          <w:spacing w:val="15"/>
          <w:sz w:val="25"/>
          <w:szCs w:val="25"/>
        </w:rPr>
        <w:t xml:space="preserve"> </w:t>
      </w:r>
      <w:r>
        <w:rPr>
          <w:rFonts w:ascii="仿宋" w:hAnsi="仿宋" w:eastAsia="仿宋" w:cs="仿宋"/>
          <w:sz w:val="25"/>
          <w:szCs w:val="25"/>
        </w:rPr>
        <w:t>括一般公共预算拨款收入</w:t>
      </w:r>
      <w:r>
        <w:rPr>
          <w:rFonts w:hint="eastAsia" w:ascii="仿宋" w:hAnsi="仿宋" w:eastAsia="仿宋" w:cs="仿宋"/>
          <w:sz w:val="25"/>
          <w:szCs w:val="25"/>
          <w:lang w:val="en-US" w:eastAsia="zh-CN"/>
        </w:rPr>
        <w:t>2348.53</w:t>
      </w:r>
      <w:r>
        <w:rPr>
          <w:rFonts w:ascii="仿宋" w:hAnsi="仿宋" w:eastAsia="仿宋" w:cs="仿宋"/>
          <w:sz w:val="25"/>
          <w:szCs w:val="25"/>
        </w:rPr>
        <w:t>万元，</w:t>
      </w:r>
      <w:r>
        <w:rPr>
          <w:rFonts w:ascii="仿宋" w:hAnsi="仿宋" w:eastAsia="仿宋" w:cs="仿宋"/>
          <w:spacing w:val="-64"/>
          <w:sz w:val="25"/>
          <w:szCs w:val="25"/>
        </w:rPr>
        <w:t xml:space="preserve"> </w:t>
      </w:r>
      <w:r>
        <w:rPr>
          <w:rFonts w:ascii="仿宋" w:hAnsi="仿宋" w:eastAsia="仿宋" w:cs="仿宋"/>
          <w:sz w:val="25"/>
          <w:szCs w:val="25"/>
        </w:rPr>
        <w:t>占100.00%；政府性基金预算拨款</w:t>
      </w:r>
      <w:r>
        <w:rPr>
          <w:rFonts w:ascii="仿宋" w:hAnsi="仿宋" w:eastAsia="仿宋" w:cs="仿宋"/>
          <w:spacing w:val="-1"/>
          <w:sz w:val="25"/>
          <w:szCs w:val="25"/>
        </w:rPr>
        <w:t>收入0万</w:t>
      </w:r>
      <w:r>
        <w:rPr>
          <w:rFonts w:ascii="仿宋" w:hAnsi="仿宋" w:eastAsia="仿宋" w:cs="仿宋"/>
          <w:sz w:val="25"/>
          <w:szCs w:val="25"/>
        </w:rPr>
        <w:t xml:space="preserve"> </w:t>
      </w:r>
      <w:r>
        <w:rPr>
          <w:rFonts w:ascii="仿宋" w:hAnsi="仿宋" w:eastAsia="仿宋" w:cs="仿宋"/>
          <w:spacing w:val="-2"/>
          <w:sz w:val="25"/>
          <w:szCs w:val="25"/>
        </w:rPr>
        <w:t>元，</w:t>
      </w:r>
      <w:r>
        <w:rPr>
          <w:rFonts w:ascii="仿宋" w:hAnsi="仿宋" w:eastAsia="仿宋" w:cs="仿宋"/>
          <w:spacing w:val="-53"/>
          <w:sz w:val="25"/>
          <w:szCs w:val="25"/>
        </w:rPr>
        <w:t xml:space="preserve"> </w:t>
      </w:r>
      <w:r>
        <w:rPr>
          <w:rFonts w:ascii="仿宋" w:hAnsi="仿宋" w:eastAsia="仿宋" w:cs="仿宋"/>
          <w:spacing w:val="-2"/>
          <w:sz w:val="25"/>
          <w:szCs w:val="25"/>
        </w:rPr>
        <w:t>占0%；国有资本经营预算拨款收入0万元，</w:t>
      </w:r>
      <w:r>
        <w:rPr>
          <w:rFonts w:ascii="仿宋" w:hAnsi="仿宋" w:eastAsia="仿宋" w:cs="仿宋"/>
          <w:spacing w:val="-64"/>
          <w:sz w:val="25"/>
          <w:szCs w:val="25"/>
        </w:rPr>
        <w:t xml:space="preserve"> </w:t>
      </w:r>
      <w:r>
        <w:rPr>
          <w:rFonts w:ascii="仿宋" w:hAnsi="仿宋" w:eastAsia="仿宋" w:cs="仿宋"/>
          <w:spacing w:val="-2"/>
          <w:sz w:val="25"/>
          <w:szCs w:val="25"/>
        </w:rPr>
        <w:t>占0%；财政专户管理资金收入0万</w:t>
      </w:r>
      <w:r>
        <w:rPr>
          <w:rFonts w:ascii="仿宋" w:hAnsi="仿宋" w:eastAsia="仿宋" w:cs="仿宋"/>
          <w:sz w:val="25"/>
          <w:szCs w:val="25"/>
        </w:rPr>
        <w:t xml:space="preserve"> </w:t>
      </w:r>
      <w:r>
        <w:rPr>
          <w:rFonts w:ascii="仿宋" w:hAnsi="仿宋" w:eastAsia="仿宋" w:cs="仿宋"/>
          <w:spacing w:val="-5"/>
          <w:sz w:val="25"/>
          <w:szCs w:val="25"/>
        </w:rPr>
        <w:t>元，</w:t>
      </w:r>
      <w:r>
        <w:rPr>
          <w:rFonts w:ascii="仿宋" w:hAnsi="仿宋" w:eastAsia="仿宋" w:cs="仿宋"/>
          <w:spacing w:val="-60"/>
          <w:sz w:val="25"/>
          <w:szCs w:val="25"/>
        </w:rPr>
        <w:t xml:space="preserve"> </w:t>
      </w:r>
      <w:r>
        <w:rPr>
          <w:rFonts w:ascii="仿宋" w:hAnsi="仿宋" w:eastAsia="仿宋" w:cs="仿宋"/>
          <w:spacing w:val="-5"/>
          <w:sz w:val="25"/>
          <w:szCs w:val="25"/>
        </w:rPr>
        <w:t>占0%；单位资金0万元，</w:t>
      </w:r>
      <w:r>
        <w:rPr>
          <w:rFonts w:ascii="仿宋" w:hAnsi="仿宋" w:eastAsia="仿宋" w:cs="仿宋"/>
          <w:spacing w:val="-64"/>
          <w:sz w:val="25"/>
          <w:szCs w:val="25"/>
        </w:rPr>
        <w:t xml:space="preserve"> </w:t>
      </w:r>
      <w:r>
        <w:rPr>
          <w:rFonts w:ascii="仿宋" w:hAnsi="仿宋" w:eastAsia="仿宋" w:cs="仿宋"/>
          <w:spacing w:val="-5"/>
          <w:sz w:val="25"/>
          <w:szCs w:val="25"/>
        </w:rPr>
        <w:t>占0%；上年结转0万元，</w:t>
      </w:r>
      <w:r>
        <w:rPr>
          <w:rFonts w:ascii="仿宋" w:hAnsi="仿宋" w:eastAsia="仿宋" w:cs="仿宋"/>
          <w:spacing w:val="-63"/>
          <w:sz w:val="25"/>
          <w:szCs w:val="25"/>
        </w:rPr>
        <w:t xml:space="preserve"> </w:t>
      </w:r>
      <w:r>
        <w:rPr>
          <w:rFonts w:ascii="仿宋" w:hAnsi="仿宋" w:eastAsia="仿宋" w:cs="仿宋"/>
          <w:spacing w:val="-5"/>
          <w:sz w:val="25"/>
          <w:szCs w:val="25"/>
        </w:rPr>
        <w:t>占0%。</w:t>
      </w:r>
    </w:p>
    <w:p w14:paraId="6ABE66B5">
      <w:pPr>
        <w:pStyle w:val="2"/>
        <w:spacing w:line="385" w:lineRule="auto"/>
      </w:pPr>
    </w:p>
    <w:p w14:paraId="7106CADC">
      <w:pPr>
        <w:spacing w:before="1" w:line="3266" w:lineRule="exact"/>
        <w:ind w:firstLine="2804"/>
      </w:pPr>
      <w:r>
        <w:rPr>
          <w:position w:val="-65"/>
        </w:rPr>
        <w:drawing>
          <wp:inline distT="0" distB="0" distL="0" distR="0">
            <wp:extent cx="2608580" cy="20732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5"/>
                    <a:stretch>
                      <a:fillRect/>
                    </a:stretch>
                  </pic:blipFill>
                  <pic:spPr>
                    <a:xfrm>
                      <a:off x="0" y="0"/>
                      <a:ext cx="2609084" cy="2073780"/>
                    </a:xfrm>
                    <a:prstGeom prst="rect">
                      <a:avLst/>
                    </a:prstGeom>
                  </pic:spPr>
                </pic:pic>
              </a:graphicData>
            </a:graphic>
          </wp:inline>
        </w:drawing>
      </w:r>
    </w:p>
    <w:p w14:paraId="38BDCD52">
      <w:pPr>
        <w:pStyle w:val="2"/>
        <w:spacing w:line="314" w:lineRule="auto"/>
      </w:pPr>
    </w:p>
    <w:p w14:paraId="54F6167A">
      <w:pPr>
        <w:pStyle w:val="2"/>
        <w:spacing w:line="314" w:lineRule="auto"/>
      </w:pPr>
    </w:p>
    <w:p w14:paraId="084C00D1">
      <w:pPr>
        <w:spacing w:before="81" w:line="222" w:lineRule="auto"/>
        <w:ind w:left="699"/>
        <w:outlineLvl w:val="1"/>
        <w:rPr>
          <w:rFonts w:ascii="黑体" w:hAnsi="黑体" w:eastAsia="黑体" w:cs="黑体"/>
          <w:sz w:val="25"/>
          <w:szCs w:val="25"/>
        </w:rPr>
      </w:pPr>
      <w:bookmarkStart w:id="65" w:name="bookmark21"/>
      <w:bookmarkEnd w:id="65"/>
      <w:r>
        <w:rPr>
          <w:rFonts w:ascii="黑体" w:hAnsi="黑体" w:eastAsia="黑体" w:cs="黑体"/>
          <w:sz w:val="25"/>
          <w:szCs w:val="25"/>
        </w:rPr>
        <w:t>三、支出</w:t>
      </w:r>
      <w:r>
        <w:rPr>
          <w:rFonts w:hint="eastAsia" w:ascii="黑体" w:hAnsi="黑体" w:eastAsia="黑体" w:cs="黑体"/>
          <w:sz w:val="25"/>
          <w:szCs w:val="25"/>
          <w:lang w:eastAsia="zh-CN"/>
        </w:rPr>
        <w:t>调整</w:t>
      </w:r>
      <w:r>
        <w:rPr>
          <w:rFonts w:ascii="黑体" w:hAnsi="黑体" w:eastAsia="黑体" w:cs="黑体"/>
          <w:sz w:val="25"/>
          <w:szCs w:val="25"/>
        </w:rPr>
        <w:t>预算情况说明</w:t>
      </w:r>
    </w:p>
    <w:p w14:paraId="7D3E97A9">
      <w:pPr>
        <w:spacing w:before="132" w:line="304" w:lineRule="auto"/>
        <w:ind w:left="707" w:right="937" w:firstLine="498"/>
        <w:rPr>
          <w:rFonts w:ascii="仿宋" w:hAnsi="仿宋" w:eastAsia="仿宋" w:cs="仿宋"/>
          <w:sz w:val="25"/>
          <w:szCs w:val="25"/>
        </w:rPr>
      </w:pPr>
      <w:r>
        <w:rPr>
          <w:rFonts w:ascii="仿宋" w:hAnsi="仿宋" w:eastAsia="仿宋" w:cs="仿宋"/>
          <w:spacing w:val="1"/>
          <w:sz w:val="25"/>
          <w:szCs w:val="25"/>
        </w:rPr>
        <w:t>2024年度吕梁市生态环境局石楼分局（部门）支出</w:t>
      </w:r>
      <w:r>
        <w:rPr>
          <w:rFonts w:hint="eastAsia" w:ascii="仿宋" w:hAnsi="仿宋" w:eastAsia="仿宋" w:cs="仿宋"/>
          <w:spacing w:val="1"/>
          <w:sz w:val="25"/>
          <w:szCs w:val="25"/>
          <w:lang w:eastAsia="zh-CN"/>
        </w:rPr>
        <w:t>调整</w:t>
      </w:r>
      <w:r>
        <w:rPr>
          <w:rFonts w:ascii="仿宋" w:hAnsi="仿宋" w:eastAsia="仿宋" w:cs="仿宋"/>
          <w:spacing w:val="1"/>
          <w:sz w:val="25"/>
          <w:szCs w:val="25"/>
        </w:rPr>
        <w:t>预算</w:t>
      </w:r>
      <w:r>
        <w:rPr>
          <w:rFonts w:hint="eastAsia" w:ascii="仿宋" w:hAnsi="仿宋" w:eastAsia="仿宋" w:cs="仿宋"/>
          <w:spacing w:val="1"/>
          <w:sz w:val="25"/>
          <w:szCs w:val="25"/>
          <w:lang w:val="en-US" w:eastAsia="zh-CN"/>
        </w:rPr>
        <w:t>2348.53</w:t>
      </w:r>
      <w:r>
        <w:rPr>
          <w:rFonts w:ascii="仿宋" w:hAnsi="仿宋" w:eastAsia="仿宋" w:cs="仿宋"/>
          <w:spacing w:val="1"/>
          <w:sz w:val="25"/>
          <w:szCs w:val="25"/>
        </w:rPr>
        <w:t>万元，其中：基</w:t>
      </w:r>
      <w:r>
        <w:rPr>
          <w:rFonts w:ascii="仿宋" w:hAnsi="仿宋" w:eastAsia="仿宋" w:cs="仿宋"/>
          <w:spacing w:val="16"/>
          <w:sz w:val="25"/>
          <w:szCs w:val="25"/>
        </w:rPr>
        <w:t xml:space="preserve"> </w:t>
      </w:r>
      <w:r>
        <w:rPr>
          <w:rFonts w:ascii="仿宋" w:hAnsi="仿宋" w:eastAsia="仿宋" w:cs="仿宋"/>
          <w:spacing w:val="-3"/>
          <w:sz w:val="25"/>
          <w:szCs w:val="25"/>
        </w:rPr>
        <w:t>本支出0万元，</w:t>
      </w:r>
      <w:r>
        <w:rPr>
          <w:rFonts w:ascii="仿宋" w:hAnsi="仿宋" w:eastAsia="仿宋" w:cs="仿宋"/>
          <w:spacing w:val="-52"/>
          <w:sz w:val="25"/>
          <w:szCs w:val="25"/>
        </w:rPr>
        <w:t xml:space="preserve"> </w:t>
      </w:r>
      <w:r>
        <w:rPr>
          <w:rFonts w:ascii="仿宋" w:hAnsi="仿宋" w:eastAsia="仿宋" w:cs="仿宋"/>
          <w:spacing w:val="-3"/>
          <w:sz w:val="25"/>
          <w:szCs w:val="25"/>
        </w:rPr>
        <w:t>占0%；项目支出</w:t>
      </w:r>
      <w:r>
        <w:rPr>
          <w:rFonts w:hint="eastAsia" w:ascii="仿宋" w:hAnsi="仿宋" w:eastAsia="仿宋" w:cs="仿宋"/>
          <w:spacing w:val="-3"/>
          <w:sz w:val="25"/>
          <w:szCs w:val="25"/>
          <w:lang w:val="en-US" w:eastAsia="zh-CN"/>
        </w:rPr>
        <w:t>2348.53</w:t>
      </w:r>
      <w:r>
        <w:rPr>
          <w:rFonts w:ascii="仿宋" w:hAnsi="仿宋" w:eastAsia="仿宋" w:cs="仿宋"/>
          <w:spacing w:val="-3"/>
          <w:sz w:val="25"/>
          <w:szCs w:val="25"/>
        </w:rPr>
        <w:t>万元，</w:t>
      </w:r>
      <w:r>
        <w:rPr>
          <w:rFonts w:ascii="仿宋" w:hAnsi="仿宋" w:eastAsia="仿宋" w:cs="仿宋"/>
          <w:spacing w:val="-63"/>
          <w:sz w:val="25"/>
          <w:szCs w:val="25"/>
        </w:rPr>
        <w:t xml:space="preserve"> </w:t>
      </w:r>
      <w:r>
        <w:rPr>
          <w:rFonts w:ascii="仿宋" w:hAnsi="仿宋" w:eastAsia="仿宋" w:cs="仿宋"/>
          <w:spacing w:val="-3"/>
          <w:sz w:val="25"/>
          <w:szCs w:val="25"/>
        </w:rPr>
        <w:t>占100.00%。</w:t>
      </w:r>
    </w:p>
    <w:p w14:paraId="044299EB">
      <w:pPr>
        <w:spacing w:before="41" w:line="222" w:lineRule="auto"/>
        <w:ind w:left="714"/>
        <w:outlineLvl w:val="1"/>
        <w:rPr>
          <w:rFonts w:ascii="黑体" w:hAnsi="黑体" w:eastAsia="黑体" w:cs="黑体"/>
          <w:sz w:val="25"/>
          <w:szCs w:val="25"/>
        </w:rPr>
      </w:pPr>
      <w:bookmarkStart w:id="66" w:name="bookmark22"/>
      <w:bookmarkEnd w:id="66"/>
      <w:r>
        <w:rPr>
          <w:rFonts w:ascii="黑体" w:hAnsi="黑体" w:eastAsia="黑体" w:cs="黑体"/>
          <w:sz w:val="25"/>
          <w:szCs w:val="25"/>
        </w:rPr>
        <w:t>四、财政拨款收支</w:t>
      </w:r>
      <w:r>
        <w:rPr>
          <w:rFonts w:hint="eastAsia" w:ascii="黑体" w:hAnsi="黑体" w:eastAsia="黑体" w:cs="黑体"/>
          <w:sz w:val="25"/>
          <w:szCs w:val="25"/>
          <w:lang w:eastAsia="zh-CN"/>
        </w:rPr>
        <w:t>调整</w:t>
      </w:r>
      <w:r>
        <w:rPr>
          <w:rFonts w:ascii="黑体" w:hAnsi="黑体" w:eastAsia="黑体" w:cs="黑体"/>
          <w:sz w:val="25"/>
          <w:szCs w:val="25"/>
        </w:rPr>
        <w:t>预算总体情况说明</w:t>
      </w:r>
    </w:p>
    <w:p w14:paraId="1312070C">
      <w:pPr>
        <w:spacing w:before="131" w:line="223" w:lineRule="auto"/>
        <w:ind w:left="1206"/>
        <w:rPr>
          <w:rFonts w:ascii="仿宋" w:hAnsi="仿宋" w:eastAsia="仿宋" w:cs="仿宋"/>
          <w:sz w:val="25"/>
          <w:szCs w:val="25"/>
        </w:rPr>
      </w:pPr>
      <w:r>
        <w:rPr>
          <w:rFonts w:ascii="仿宋" w:hAnsi="仿宋" w:eastAsia="仿宋" w:cs="仿宋"/>
          <w:spacing w:val="1"/>
          <w:sz w:val="25"/>
          <w:szCs w:val="25"/>
        </w:rPr>
        <w:t>2024年度吕梁市生态环境局石楼分局（部门）财政拨款收支总预算</w:t>
      </w:r>
      <w:r>
        <w:rPr>
          <w:rFonts w:hint="eastAsia" w:ascii="仿宋" w:hAnsi="仿宋" w:eastAsia="仿宋" w:cs="仿宋"/>
          <w:spacing w:val="1"/>
          <w:sz w:val="25"/>
          <w:szCs w:val="25"/>
          <w:lang w:val="en-US" w:eastAsia="zh-CN"/>
        </w:rPr>
        <w:t>2348.53</w:t>
      </w:r>
      <w:r>
        <w:rPr>
          <w:rFonts w:ascii="仿宋" w:hAnsi="仿宋" w:eastAsia="仿宋" w:cs="仿宋"/>
          <w:spacing w:val="1"/>
          <w:sz w:val="25"/>
          <w:szCs w:val="25"/>
        </w:rPr>
        <w:t>万</w:t>
      </w:r>
    </w:p>
    <w:p w14:paraId="3271539A">
      <w:pPr>
        <w:spacing w:before="129" w:line="222" w:lineRule="auto"/>
        <w:ind w:left="710"/>
        <w:rPr>
          <w:rFonts w:ascii="仿宋" w:hAnsi="仿宋" w:eastAsia="仿宋" w:cs="仿宋"/>
          <w:sz w:val="25"/>
          <w:szCs w:val="25"/>
        </w:rPr>
      </w:pPr>
      <w:r>
        <w:rPr>
          <w:rFonts w:ascii="仿宋" w:hAnsi="仿宋" w:eastAsia="仿宋" w:cs="仿宋"/>
          <w:sz w:val="25"/>
          <w:szCs w:val="25"/>
        </w:rPr>
        <w:t>元。其中：一般公共预算拨款</w:t>
      </w:r>
      <w:r>
        <w:rPr>
          <w:rFonts w:hint="eastAsia" w:ascii="仿宋" w:hAnsi="仿宋" w:eastAsia="仿宋" w:cs="仿宋"/>
          <w:sz w:val="25"/>
          <w:szCs w:val="25"/>
          <w:lang w:val="en-US" w:eastAsia="zh-CN"/>
        </w:rPr>
        <w:t>2348.53</w:t>
      </w:r>
      <w:r>
        <w:rPr>
          <w:rFonts w:ascii="仿宋" w:hAnsi="仿宋" w:eastAsia="仿宋" w:cs="仿宋"/>
          <w:sz w:val="25"/>
          <w:szCs w:val="25"/>
        </w:rPr>
        <w:t>万元，政府性基金预算拨款0万元，</w:t>
      </w:r>
      <w:r>
        <w:rPr>
          <w:rFonts w:ascii="仿宋" w:hAnsi="仿宋" w:eastAsia="仿宋" w:cs="仿宋"/>
          <w:spacing w:val="-68"/>
          <w:sz w:val="25"/>
          <w:szCs w:val="25"/>
        </w:rPr>
        <w:t xml:space="preserve"> </w:t>
      </w:r>
      <w:r>
        <w:rPr>
          <w:rFonts w:ascii="仿宋" w:hAnsi="仿宋" w:eastAsia="仿宋" w:cs="仿宋"/>
          <w:sz w:val="25"/>
          <w:szCs w:val="25"/>
        </w:rPr>
        <w:t>国有资本经</w:t>
      </w:r>
    </w:p>
    <w:p w14:paraId="4F0AF810">
      <w:pPr>
        <w:spacing w:line="222" w:lineRule="auto"/>
        <w:rPr>
          <w:rFonts w:ascii="仿宋" w:hAnsi="仿宋" w:eastAsia="仿宋" w:cs="仿宋"/>
          <w:sz w:val="25"/>
          <w:szCs w:val="25"/>
        </w:rPr>
        <w:sectPr>
          <w:footerReference r:id="rId26" w:type="default"/>
          <w:pgSz w:w="11900" w:h="16840"/>
          <w:pgMar w:top="611" w:right="600" w:bottom="312" w:left="600" w:header="357" w:footer="153" w:gutter="0"/>
          <w:pgNumType w:fmt="decimal"/>
          <w:cols w:space="720" w:num="1"/>
        </w:sectPr>
      </w:pPr>
    </w:p>
    <w:p w14:paraId="2056E524">
      <w:pPr>
        <w:pStyle w:val="2"/>
        <w:spacing w:line="278" w:lineRule="auto"/>
      </w:pPr>
    </w:p>
    <w:p w14:paraId="4864387E">
      <w:pPr>
        <w:spacing w:before="81" w:line="303" w:lineRule="auto"/>
        <w:ind w:left="707" w:right="805" w:firstLine="6"/>
        <w:rPr>
          <w:rFonts w:ascii="仿宋" w:hAnsi="仿宋" w:eastAsia="仿宋" w:cs="仿宋"/>
          <w:sz w:val="25"/>
          <w:szCs w:val="25"/>
        </w:rPr>
      </w:pPr>
      <w:r>
        <w:rPr>
          <w:rFonts w:ascii="仿宋" w:hAnsi="仿宋" w:eastAsia="仿宋" w:cs="仿宋"/>
          <w:spacing w:val="1"/>
          <w:sz w:val="25"/>
          <w:szCs w:val="25"/>
        </w:rPr>
        <w:t>营预算拨款0万元。 其中：当年拨款收入</w:t>
      </w:r>
      <w:r>
        <w:rPr>
          <w:rFonts w:hint="eastAsia" w:ascii="仿宋" w:hAnsi="仿宋" w:eastAsia="仿宋" w:cs="仿宋"/>
          <w:spacing w:val="1"/>
          <w:sz w:val="25"/>
          <w:szCs w:val="25"/>
          <w:lang w:val="en-US" w:eastAsia="zh-CN"/>
        </w:rPr>
        <w:t>2348.53</w:t>
      </w:r>
      <w:r>
        <w:rPr>
          <w:rFonts w:ascii="仿宋" w:hAnsi="仿宋" w:eastAsia="仿宋" w:cs="仿宋"/>
          <w:spacing w:val="1"/>
          <w:sz w:val="25"/>
          <w:szCs w:val="25"/>
        </w:rPr>
        <w:t>万元，上年结转收入0万元。支出包</w:t>
      </w:r>
      <w:r>
        <w:rPr>
          <w:rFonts w:ascii="仿宋" w:hAnsi="仿宋" w:eastAsia="仿宋" w:cs="仿宋"/>
          <w:spacing w:val="13"/>
          <w:sz w:val="25"/>
          <w:szCs w:val="25"/>
        </w:rPr>
        <w:t xml:space="preserve"> </w:t>
      </w:r>
      <w:r>
        <w:rPr>
          <w:rFonts w:ascii="仿宋" w:hAnsi="仿宋" w:eastAsia="仿宋" w:cs="仿宋"/>
          <w:sz w:val="25"/>
          <w:szCs w:val="25"/>
        </w:rPr>
        <w:t>括：节能环保支出</w:t>
      </w:r>
      <w:r>
        <w:rPr>
          <w:rFonts w:hint="eastAsia" w:ascii="仿宋" w:hAnsi="仿宋" w:eastAsia="仿宋" w:cs="仿宋"/>
          <w:sz w:val="25"/>
          <w:szCs w:val="25"/>
          <w:lang w:val="en-US" w:eastAsia="zh-CN"/>
        </w:rPr>
        <w:t>2348.53</w:t>
      </w:r>
      <w:r>
        <w:rPr>
          <w:rFonts w:ascii="仿宋" w:hAnsi="仿宋" w:eastAsia="仿宋" w:cs="仿宋"/>
          <w:sz w:val="25"/>
          <w:szCs w:val="25"/>
        </w:rPr>
        <w:t>万元等。</w:t>
      </w:r>
    </w:p>
    <w:p w14:paraId="5E3FB3FC">
      <w:pPr>
        <w:spacing w:before="43" w:line="222" w:lineRule="auto"/>
        <w:ind w:left="706"/>
        <w:outlineLvl w:val="1"/>
        <w:rPr>
          <w:rFonts w:ascii="黑体" w:hAnsi="黑体" w:eastAsia="黑体" w:cs="黑体"/>
          <w:sz w:val="25"/>
          <w:szCs w:val="25"/>
        </w:rPr>
      </w:pPr>
      <w:bookmarkStart w:id="67" w:name="bookmark23"/>
      <w:bookmarkEnd w:id="67"/>
      <w:r>
        <w:rPr>
          <w:rFonts w:ascii="黑体" w:hAnsi="黑体" w:eastAsia="黑体" w:cs="黑体"/>
          <w:sz w:val="25"/>
          <w:szCs w:val="25"/>
        </w:rPr>
        <w:t>五、一般公共预算支出情况说明</w:t>
      </w:r>
    </w:p>
    <w:p w14:paraId="3A077E2E">
      <w:pPr>
        <w:spacing w:before="131" w:line="223" w:lineRule="auto"/>
        <w:ind w:left="1212"/>
        <w:rPr>
          <w:rFonts w:ascii="仿宋" w:hAnsi="仿宋" w:eastAsia="仿宋" w:cs="仿宋"/>
          <w:sz w:val="25"/>
          <w:szCs w:val="25"/>
        </w:rPr>
      </w:pPr>
      <w:r>
        <w:rPr>
          <w:rFonts w:ascii="仿宋" w:hAnsi="仿宋" w:eastAsia="仿宋" w:cs="仿宋"/>
          <w:spacing w:val="1"/>
          <w:sz w:val="25"/>
          <w:szCs w:val="25"/>
        </w:rPr>
        <w:t>（一）一般公共预算当年支出规模变化情况</w:t>
      </w:r>
    </w:p>
    <w:p w14:paraId="6B7D7E0C">
      <w:pPr>
        <w:spacing w:before="130" w:line="304" w:lineRule="auto"/>
        <w:ind w:left="710" w:right="937" w:firstLine="495"/>
        <w:rPr>
          <w:rFonts w:ascii="仿宋" w:hAnsi="仿宋" w:eastAsia="仿宋" w:cs="仿宋"/>
          <w:sz w:val="25"/>
          <w:szCs w:val="25"/>
        </w:rPr>
      </w:pPr>
      <w:r>
        <w:rPr>
          <w:rFonts w:ascii="仿宋" w:hAnsi="仿宋" w:eastAsia="仿宋" w:cs="仿宋"/>
          <w:spacing w:val="1"/>
          <w:sz w:val="25"/>
          <w:szCs w:val="25"/>
        </w:rPr>
        <w:t>2024年度吕梁市生态环境局石楼分局（部门）一般公共预算当年支出</w:t>
      </w:r>
      <w:r>
        <w:rPr>
          <w:rFonts w:hint="eastAsia" w:ascii="仿宋" w:hAnsi="仿宋" w:eastAsia="仿宋" w:cs="仿宋"/>
          <w:spacing w:val="1"/>
          <w:sz w:val="25"/>
          <w:szCs w:val="25"/>
          <w:lang w:val="en-US" w:eastAsia="zh-CN"/>
        </w:rPr>
        <w:t>2348.53</w:t>
      </w:r>
      <w:r>
        <w:rPr>
          <w:rFonts w:ascii="仿宋" w:hAnsi="仿宋" w:eastAsia="仿宋" w:cs="仿宋"/>
          <w:spacing w:val="1"/>
          <w:sz w:val="25"/>
          <w:szCs w:val="25"/>
        </w:rPr>
        <w:t>万</w:t>
      </w:r>
      <w:r>
        <w:rPr>
          <w:rFonts w:ascii="仿宋" w:hAnsi="仿宋" w:eastAsia="仿宋" w:cs="仿宋"/>
          <w:spacing w:val="16"/>
          <w:sz w:val="25"/>
          <w:szCs w:val="25"/>
        </w:rPr>
        <w:t xml:space="preserve"> </w:t>
      </w:r>
      <w:r>
        <w:rPr>
          <w:rFonts w:ascii="仿宋" w:hAnsi="仿宋" w:eastAsia="仿宋" w:cs="仿宋"/>
          <w:spacing w:val="-1"/>
          <w:sz w:val="25"/>
          <w:szCs w:val="25"/>
        </w:rPr>
        <w:t>元,比</w:t>
      </w:r>
      <w:r>
        <w:rPr>
          <w:rFonts w:hint="eastAsia" w:ascii="仿宋" w:hAnsi="仿宋" w:eastAsia="仿宋" w:cs="仿宋"/>
          <w:spacing w:val="-1"/>
          <w:sz w:val="25"/>
          <w:szCs w:val="25"/>
          <w:lang w:eastAsia="zh-CN"/>
        </w:rPr>
        <w:t>年初增加</w:t>
      </w:r>
      <w:r>
        <w:rPr>
          <w:rFonts w:hint="eastAsia" w:ascii="仿宋" w:hAnsi="仿宋" w:eastAsia="仿宋" w:cs="仿宋"/>
          <w:spacing w:val="-1"/>
          <w:sz w:val="25"/>
          <w:szCs w:val="25"/>
          <w:lang w:val="en-US" w:eastAsia="zh-CN"/>
        </w:rPr>
        <w:t>2133.87</w:t>
      </w:r>
      <w:r>
        <w:rPr>
          <w:rFonts w:ascii="仿宋" w:hAnsi="仿宋" w:eastAsia="仿宋" w:cs="仿宋"/>
          <w:spacing w:val="-1"/>
          <w:sz w:val="25"/>
          <w:szCs w:val="25"/>
        </w:rPr>
        <w:t>万元</w:t>
      </w:r>
      <w:r>
        <w:rPr>
          <w:rFonts w:ascii="仿宋" w:hAnsi="仿宋" w:eastAsia="仿宋" w:cs="仿宋"/>
          <w:spacing w:val="51"/>
          <w:sz w:val="25"/>
          <w:szCs w:val="25"/>
        </w:rPr>
        <w:t xml:space="preserve"> </w:t>
      </w:r>
      <w:r>
        <w:rPr>
          <w:rFonts w:ascii="仿宋" w:hAnsi="仿宋" w:eastAsia="仿宋" w:cs="仿宋"/>
          <w:spacing w:val="-1"/>
          <w:sz w:val="25"/>
          <w:szCs w:val="25"/>
        </w:rPr>
        <w:t>，</w:t>
      </w:r>
      <w:r>
        <w:rPr>
          <w:rFonts w:hint="eastAsia" w:ascii="仿宋" w:hAnsi="仿宋" w:eastAsia="仿宋" w:cs="仿宋"/>
          <w:spacing w:val="-1"/>
          <w:sz w:val="25"/>
          <w:szCs w:val="25"/>
          <w:lang w:eastAsia="zh-CN"/>
        </w:rPr>
        <w:t>增长</w:t>
      </w:r>
      <w:r>
        <w:rPr>
          <w:rFonts w:hint="eastAsia" w:ascii="仿宋" w:hAnsi="仿宋" w:eastAsia="仿宋" w:cs="仿宋"/>
          <w:spacing w:val="-1"/>
          <w:sz w:val="25"/>
          <w:szCs w:val="25"/>
          <w:lang w:val="en-US" w:eastAsia="zh-CN"/>
        </w:rPr>
        <w:t>994</w:t>
      </w:r>
      <w:r>
        <w:rPr>
          <w:rFonts w:ascii="仿宋" w:hAnsi="仿宋" w:eastAsia="仿宋" w:cs="仿宋"/>
          <w:spacing w:val="-1"/>
          <w:sz w:val="25"/>
          <w:szCs w:val="25"/>
        </w:rPr>
        <w:t>%。</w:t>
      </w:r>
    </w:p>
    <w:p w14:paraId="2E08F378">
      <w:pPr>
        <w:spacing w:before="40" w:line="223" w:lineRule="auto"/>
        <w:ind w:left="1212"/>
        <w:rPr>
          <w:rFonts w:ascii="仿宋" w:hAnsi="仿宋" w:eastAsia="仿宋" w:cs="仿宋"/>
          <w:sz w:val="25"/>
          <w:szCs w:val="25"/>
        </w:rPr>
      </w:pPr>
      <w:r>
        <w:rPr>
          <w:rFonts w:ascii="仿宋" w:hAnsi="仿宋" w:eastAsia="仿宋" w:cs="仿宋"/>
          <w:sz w:val="25"/>
          <w:szCs w:val="25"/>
        </w:rPr>
        <w:t>（二）一般公共预算当年支出结构情况</w:t>
      </w:r>
    </w:p>
    <w:p w14:paraId="5BA7A71E">
      <w:pPr>
        <w:spacing w:before="130" w:line="303" w:lineRule="auto"/>
        <w:ind w:left="710" w:right="937" w:firstLine="495"/>
        <w:rPr>
          <w:rFonts w:ascii="仿宋" w:hAnsi="仿宋" w:eastAsia="仿宋" w:cs="仿宋"/>
          <w:sz w:val="25"/>
          <w:szCs w:val="25"/>
        </w:rPr>
      </w:pPr>
      <w:r>
        <w:rPr>
          <w:rFonts w:ascii="仿宋" w:hAnsi="仿宋" w:eastAsia="仿宋" w:cs="仿宋"/>
          <w:spacing w:val="1"/>
          <w:sz w:val="25"/>
          <w:szCs w:val="25"/>
        </w:rPr>
        <w:t>2024年度吕梁市生态环境局石楼分局（部门）一般公共预算当年支出</w:t>
      </w:r>
      <w:r>
        <w:rPr>
          <w:rFonts w:hint="eastAsia" w:ascii="仿宋" w:hAnsi="仿宋" w:eastAsia="仿宋" w:cs="仿宋"/>
          <w:spacing w:val="1"/>
          <w:sz w:val="25"/>
          <w:szCs w:val="25"/>
          <w:lang w:val="en-US" w:eastAsia="zh-CN"/>
        </w:rPr>
        <w:t>2348.53</w:t>
      </w:r>
      <w:r>
        <w:rPr>
          <w:rFonts w:ascii="仿宋" w:hAnsi="仿宋" w:eastAsia="仿宋" w:cs="仿宋"/>
          <w:spacing w:val="1"/>
          <w:sz w:val="25"/>
          <w:szCs w:val="25"/>
        </w:rPr>
        <w:t>万</w:t>
      </w:r>
      <w:r>
        <w:rPr>
          <w:rFonts w:ascii="仿宋" w:hAnsi="仿宋" w:eastAsia="仿宋" w:cs="仿宋"/>
          <w:spacing w:val="16"/>
          <w:sz w:val="25"/>
          <w:szCs w:val="25"/>
        </w:rPr>
        <w:t xml:space="preserve"> </w:t>
      </w:r>
      <w:r>
        <w:rPr>
          <w:rFonts w:ascii="仿宋" w:hAnsi="仿宋" w:eastAsia="仿宋" w:cs="仿宋"/>
          <w:sz w:val="25"/>
          <w:szCs w:val="25"/>
        </w:rPr>
        <w:t>元,主要用于以下方面：节能环保支出</w:t>
      </w:r>
      <w:r>
        <w:rPr>
          <w:rFonts w:hint="eastAsia" w:ascii="仿宋" w:hAnsi="仿宋" w:eastAsia="仿宋" w:cs="仿宋"/>
          <w:sz w:val="25"/>
          <w:szCs w:val="25"/>
          <w:lang w:val="en-US" w:eastAsia="zh-CN"/>
        </w:rPr>
        <w:t>2348.53</w:t>
      </w:r>
      <w:r>
        <w:rPr>
          <w:rFonts w:ascii="仿宋" w:hAnsi="仿宋" w:eastAsia="仿宋" w:cs="仿宋"/>
          <w:spacing w:val="-1"/>
          <w:sz w:val="25"/>
          <w:szCs w:val="25"/>
        </w:rPr>
        <w:t>万元，</w:t>
      </w:r>
      <w:r>
        <w:rPr>
          <w:rFonts w:ascii="仿宋" w:hAnsi="仿宋" w:eastAsia="仿宋" w:cs="仿宋"/>
          <w:spacing w:val="-63"/>
          <w:sz w:val="25"/>
          <w:szCs w:val="25"/>
        </w:rPr>
        <w:t xml:space="preserve"> </w:t>
      </w:r>
      <w:r>
        <w:rPr>
          <w:rFonts w:ascii="仿宋" w:hAnsi="仿宋" w:eastAsia="仿宋" w:cs="仿宋"/>
          <w:spacing w:val="-1"/>
          <w:sz w:val="25"/>
          <w:szCs w:val="25"/>
        </w:rPr>
        <w:t>占100.00%等。</w:t>
      </w:r>
    </w:p>
    <w:p w14:paraId="497DD6B0">
      <w:pPr>
        <w:spacing w:before="146" w:line="2825" w:lineRule="exact"/>
        <w:ind w:firstLine="4021"/>
      </w:pPr>
      <w:r>
        <w:rPr>
          <w:position w:val="-56"/>
        </w:rPr>
        <w:drawing>
          <wp:inline distT="0" distB="0" distL="0" distR="0">
            <wp:extent cx="1684020" cy="17938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6"/>
                    <a:stretch>
                      <a:fillRect/>
                    </a:stretch>
                  </pic:blipFill>
                  <pic:spPr>
                    <a:xfrm>
                      <a:off x="0" y="0"/>
                      <a:ext cx="1684506" cy="1793937"/>
                    </a:xfrm>
                    <a:prstGeom prst="rect">
                      <a:avLst/>
                    </a:prstGeom>
                  </pic:spPr>
                </pic:pic>
              </a:graphicData>
            </a:graphic>
          </wp:inline>
        </w:drawing>
      </w:r>
    </w:p>
    <w:p w14:paraId="3FB5AB28">
      <w:pPr>
        <w:pStyle w:val="2"/>
        <w:spacing w:line="294" w:lineRule="auto"/>
      </w:pPr>
    </w:p>
    <w:p w14:paraId="1289CB74">
      <w:pPr>
        <w:pStyle w:val="2"/>
        <w:spacing w:line="294" w:lineRule="auto"/>
      </w:pPr>
    </w:p>
    <w:p w14:paraId="3BE97F69">
      <w:pPr>
        <w:spacing w:before="82" w:line="222" w:lineRule="auto"/>
        <w:ind w:left="707"/>
        <w:outlineLvl w:val="1"/>
        <w:rPr>
          <w:rFonts w:ascii="黑体" w:hAnsi="黑体" w:eastAsia="黑体" w:cs="黑体"/>
          <w:sz w:val="25"/>
          <w:szCs w:val="25"/>
        </w:rPr>
      </w:pPr>
      <w:bookmarkStart w:id="68" w:name="bookmark24"/>
      <w:bookmarkEnd w:id="68"/>
      <w:r>
        <w:rPr>
          <w:rFonts w:ascii="黑体" w:hAnsi="黑体" w:eastAsia="黑体" w:cs="黑体"/>
          <w:sz w:val="25"/>
          <w:szCs w:val="25"/>
        </w:rPr>
        <w:t>六、一般公共预算基本支出情况说明</w:t>
      </w:r>
    </w:p>
    <w:p w14:paraId="6D00D7E3">
      <w:pPr>
        <w:spacing w:before="131" w:line="304" w:lineRule="auto"/>
        <w:ind w:left="710" w:right="1063" w:firstLine="495"/>
        <w:rPr>
          <w:rFonts w:ascii="仿宋" w:hAnsi="仿宋" w:eastAsia="仿宋" w:cs="仿宋"/>
          <w:sz w:val="25"/>
          <w:szCs w:val="25"/>
        </w:rPr>
      </w:pPr>
      <w:r>
        <w:rPr>
          <w:rFonts w:ascii="仿宋" w:hAnsi="仿宋" w:eastAsia="仿宋" w:cs="仿宋"/>
          <w:spacing w:val="1"/>
          <w:sz w:val="25"/>
          <w:szCs w:val="25"/>
        </w:rPr>
        <w:t>2024年度吕梁市生态环境局石楼分局（部门）一般公共预算安排基本支出0万</w:t>
      </w:r>
      <w:r>
        <w:rPr>
          <w:rFonts w:ascii="仿宋" w:hAnsi="仿宋" w:eastAsia="仿宋" w:cs="仿宋"/>
          <w:spacing w:val="18"/>
          <w:sz w:val="25"/>
          <w:szCs w:val="25"/>
        </w:rPr>
        <w:t xml:space="preserve"> </w:t>
      </w:r>
      <w:r>
        <w:rPr>
          <w:rFonts w:ascii="仿宋" w:hAnsi="仿宋" w:eastAsia="仿宋" w:cs="仿宋"/>
          <w:spacing w:val="-3"/>
          <w:sz w:val="25"/>
          <w:szCs w:val="25"/>
        </w:rPr>
        <w:t>元，其中：</w:t>
      </w:r>
    </w:p>
    <w:p w14:paraId="6532F68E">
      <w:pPr>
        <w:spacing w:before="40" w:line="305" w:lineRule="auto"/>
        <w:ind w:left="1216" w:right="5879" w:hanging="1"/>
        <w:rPr>
          <w:rFonts w:ascii="仿宋" w:hAnsi="仿宋" w:eastAsia="仿宋" w:cs="仿宋"/>
          <w:sz w:val="25"/>
          <w:szCs w:val="25"/>
        </w:rPr>
      </w:pPr>
      <w:r>
        <w:rPr>
          <w:rFonts w:ascii="仿宋" w:hAnsi="仿宋" w:eastAsia="仿宋" w:cs="仿宋"/>
          <w:spacing w:val="-2"/>
          <w:sz w:val="25"/>
          <w:szCs w:val="25"/>
        </w:rPr>
        <w:t>人员经费0万元，主要包括：无；</w:t>
      </w:r>
      <w:r>
        <w:rPr>
          <w:rFonts w:ascii="仿宋" w:hAnsi="仿宋" w:eastAsia="仿宋" w:cs="仿宋"/>
          <w:spacing w:val="9"/>
          <w:sz w:val="25"/>
          <w:szCs w:val="25"/>
        </w:rPr>
        <w:t xml:space="preserve"> </w:t>
      </w:r>
      <w:r>
        <w:rPr>
          <w:rFonts w:ascii="仿宋" w:hAnsi="仿宋" w:eastAsia="仿宋" w:cs="仿宋"/>
          <w:spacing w:val="-2"/>
          <w:sz w:val="25"/>
          <w:szCs w:val="25"/>
        </w:rPr>
        <w:t>公用经费0万元，主要包括：无。</w:t>
      </w:r>
    </w:p>
    <w:p w14:paraId="22016AE8">
      <w:pPr>
        <w:spacing w:before="39" w:line="222" w:lineRule="auto"/>
        <w:ind w:left="693"/>
        <w:outlineLvl w:val="1"/>
        <w:rPr>
          <w:rFonts w:ascii="黑体" w:hAnsi="黑体" w:eastAsia="黑体" w:cs="黑体"/>
          <w:sz w:val="25"/>
          <w:szCs w:val="25"/>
        </w:rPr>
      </w:pPr>
      <w:bookmarkStart w:id="69" w:name="bookmark25"/>
      <w:bookmarkEnd w:id="69"/>
      <w:r>
        <w:rPr>
          <w:rFonts w:ascii="黑体" w:hAnsi="黑体" w:eastAsia="黑体" w:cs="黑体"/>
          <w:spacing w:val="1"/>
          <w:sz w:val="25"/>
          <w:szCs w:val="25"/>
        </w:rPr>
        <w:t>七、“三公”经费增减变动原因说明</w:t>
      </w:r>
    </w:p>
    <w:p w14:paraId="0C4E18B9">
      <w:pPr>
        <w:spacing w:before="131" w:line="223" w:lineRule="auto"/>
        <w:ind w:left="1211"/>
        <w:rPr>
          <w:rFonts w:ascii="仿宋" w:hAnsi="仿宋" w:eastAsia="仿宋" w:cs="仿宋"/>
          <w:sz w:val="25"/>
          <w:szCs w:val="25"/>
        </w:rPr>
      </w:pPr>
      <w:r>
        <w:rPr>
          <w:rFonts w:ascii="仿宋" w:hAnsi="仿宋" w:eastAsia="仿宋" w:cs="仿宋"/>
          <w:spacing w:val="-3"/>
          <w:sz w:val="25"/>
          <w:szCs w:val="25"/>
        </w:rPr>
        <w:t>本部门无“三公</w:t>
      </w:r>
      <w:r>
        <w:rPr>
          <w:rFonts w:ascii="仿宋" w:hAnsi="仿宋" w:eastAsia="仿宋" w:cs="仿宋"/>
          <w:spacing w:val="-82"/>
          <w:sz w:val="25"/>
          <w:szCs w:val="25"/>
        </w:rPr>
        <w:t xml:space="preserve"> </w:t>
      </w:r>
      <w:r>
        <w:rPr>
          <w:rFonts w:ascii="仿宋" w:hAnsi="仿宋" w:eastAsia="仿宋" w:cs="仿宋"/>
          <w:spacing w:val="-3"/>
          <w:sz w:val="25"/>
          <w:szCs w:val="25"/>
        </w:rPr>
        <w:t>”经费预算。</w:t>
      </w:r>
    </w:p>
    <w:p w14:paraId="0A16AAF3">
      <w:pPr>
        <w:spacing w:before="131" w:line="222" w:lineRule="auto"/>
        <w:ind w:left="694"/>
        <w:outlineLvl w:val="1"/>
        <w:rPr>
          <w:rFonts w:ascii="黑体" w:hAnsi="黑体" w:eastAsia="黑体" w:cs="黑体"/>
          <w:sz w:val="25"/>
          <w:szCs w:val="25"/>
        </w:rPr>
      </w:pPr>
      <w:bookmarkStart w:id="70" w:name="bookmark26"/>
      <w:bookmarkEnd w:id="70"/>
      <w:r>
        <w:rPr>
          <w:rFonts w:ascii="黑体" w:hAnsi="黑体" w:eastAsia="黑体" w:cs="黑体"/>
          <w:spacing w:val="1"/>
          <w:sz w:val="25"/>
          <w:szCs w:val="25"/>
        </w:rPr>
        <w:t>八、机关运行经费增减变动原因说明</w:t>
      </w:r>
    </w:p>
    <w:p w14:paraId="2B497A12">
      <w:pPr>
        <w:spacing w:before="132" w:line="303" w:lineRule="auto"/>
        <w:ind w:left="702" w:right="1189" w:firstLine="509"/>
        <w:rPr>
          <w:rFonts w:ascii="仿宋" w:hAnsi="仿宋" w:eastAsia="仿宋" w:cs="仿宋"/>
          <w:sz w:val="25"/>
          <w:szCs w:val="25"/>
        </w:rPr>
      </w:pPr>
      <w:r>
        <w:rPr>
          <w:rFonts w:ascii="仿宋" w:hAnsi="仿宋" w:eastAsia="仿宋" w:cs="仿宋"/>
          <w:spacing w:val="1"/>
          <w:sz w:val="25"/>
          <w:szCs w:val="25"/>
        </w:rPr>
        <w:t>本单位2024年机关运行经费</w:t>
      </w:r>
      <w:r>
        <w:rPr>
          <w:rFonts w:hint="eastAsia" w:ascii="仿宋" w:hAnsi="仿宋" w:eastAsia="仿宋" w:cs="仿宋"/>
          <w:spacing w:val="1"/>
          <w:sz w:val="25"/>
          <w:szCs w:val="25"/>
          <w:lang w:eastAsia="zh-CN"/>
        </w:rPr>
        <w:t>调整</w:t>
      </w:r>
      <w:r>
        <w:rPr>
          <w:rFonts w:ascii="仿宋" w:hAnsi="仿宋" w:eastAsia="仿宋" w:cs="仿宋"/>
          <w:spacing w:val="1"/>
          <w:sz w:val="25"/>
          <w:szCs w:val="25"/>
        </w:rPr>
        <w:t>预算0万元，</w:t>
      </w:r>
      <w:r>
        <w:rPr>
          <w:rFonts w:hint="eastAsia" w:ascii="仿宋" w:hAnsi="仿宋" w:eastAsia="仿宋" w:cs="仿宋"/>
          <w:spacing w:val="1"/>
          <w:sz w:val="25"/>
          <w:szCs w:val="25"/>
          <w:lang w:val="en-US" w:eastAsia="zh-CN"/>
        </w:rPr>
        <w:t>2024</w:t>
      </w:r>
      <w:r>
        <w:rPr>
          <w:rFonts w:ascii="仿宋" w:hAnsi="仿宋" w:eastAsia="仿宋" w:cs="仿宋"/>
          <w:spacing w:val="1"/>
          <w:sz w:val="25"/>
          <w:szCs w:val="25"/>
        </w:rPr>
        <w:t>年机关运行经费预算0万元，较</w:t>
      </w:r>
      <w:r>
        <w:rPr>
          <w:rFonts w:ascii="仿宋" w:hAnsi="仿宋" w:eastAsia="仿宋" w:cs="仿宋"/>
          <w:spacing w:val="9"/>
          <w:sz w:val="25"/>
          <w:szCs w:val="25"/>
        </w:rPr>
        <w:t xml:space="preserve"> </w:t>
      </w:r>
      <w:r>
        <w:rPr>
          <w:rFonts w:hint="eastAsia" w:ascii="仿宋" w:hAnsi="仿宋" w:eastAsia="仿宋" w:cs="仿宋"/>
          <w:spacing w:val="1"/>
          <w:sz w:val="25"/>
          <w:szCs w:val="25"/>
          <w:lang w:eastAsia="zh-CN"/>
        </w:rPr>
        <w:t>年初</w:t>
      </w:r>
      <w:r>
        <w:rPr>
          <w:rFonts w:ascii="仿宋" w:hAnsi="仿宋" w:eastAsia="仿宋" w:cs="仿宋"/>
          <w:spacing w:val="1"/>
          <w:sz w:val="25"/>
          <w:szCs w:val="25"/>
        </w:rPr>
        <w:t>无增减变化。本单位无机关运行经费。</w:t>
      </w:r>
    </w:p>
    <w:p w14:paraId="75343A3B">
      <w:pPr>
        <w:spacing w:before="42" w:line="225" w:lineRule="auto"/>
        <w:ind w:left="700"/>
        <w:outlineLvl w:val="1"/>
        <w:rPr>
          <w:rFonts w:ascii="黑体" w:hAnsi="黑体" w:eastAsia="黑体" w:cs="黑体"/>
          <w:sz w:val="25"/>
          <w:szCs w:val="25"/>
        </w:rPr>
      </w:pPr>
      <w:bookmarkStart w:id="71" w:name="bookmark27"/>
      <w:bookmarkEnd w:id="71"/>
      <w:r>
        <w:rPr>
          <w:rFonts w:ascii="黑体" w:hAnsi="黑体" w:eastAsia="黑体" w:cs="黑体"/>
          <w:spacing w:val="-1"/>
          <w:sz w:val="25"/>
          <w:szCs w:val="25"/>
        </w:rPr>
        <w:t>九、政府采购情况</w:t>
      </w:r>
    </w:p>
    <w:p w14:paraId="4455FE91">
      <w:pPr>
        <w:spacing w:before="129" w:line="303" w:lineRule="auto"/>
        <w:ind w:left="707" w:right="805" w:firstLine="498"/>
        <w:rPr>
          <w:rFonts w:hint="default" w:ascii="仿宋" w:hAnsi="仿宋" w:eastAsia="仿宋" w:cs="仿宋"/>
          <w:sz w:val="25"/>
          <w:szCs w:val="25"/>
          <w:lang w:val="en-US" w:eastAsia="zh-CN"/>
        </w:rPr>
      </w:pPr>
      <w:r>
        <w:rPr>
          <w:rFonts w:ascii="仿宋" w:hAnsi="仿宋" w:eastAsia="仿宋" w:cs="仿宋"/>
          <w:spacing w:val="2"/>
          <w:sz w:val="25"/>
          <w:szCs w:val="25"/>
        </w:rPr>
        <w:t>2024年吕梁市生态环境局石楼分局（部门）政府采购</w:t>
      </w:r>
      <w:r>
        <w:rPr>
          <w:rFonts w:hint="eastAsia" w:ascii="仿宋" w:hAnsi="仿宋" w:eastAsia="仿宋" w:cs="仿宋"/>
          <w:spacing w:val="2"/>
          <w:sz w:val="25"/>
          <w:szCs w:val="25"/>
          <w:lang w:eastAsia="zh-CN"/>
        </w:rPr>
        <w:t>调整</w:t>
      </w:r>
      <w:r>
        <w:rPr>
          <w:rFonts w:ascii="仿宋" w:hAnsi="仿宋" w:eastAsia="仿宋" w:cs="仿宋"/>
          <w:spacing w:val="1"/>
          <w:sz w:val="25"/>
          <w:szCs w:val="25"/>
        </w:rPr>
        <w:t>预算总额</w:t>
      </w:r>
      <w:r>
        <w:rPr>
          <w:rFonts w:hint="eastAsia" w:ascii="仿宋" w:hAnsi="仿宋" w:eastAsia="仿宋" w:cs="仿宋"/>
          <w:spacing w:val="1"/>
          <w:sz w:val="25"/>
          <w:szCs w:val="25"/>
          <w:lang w:val="en-US" w:eastAsia="zh-CN"/>
        </w:rPr>
        <w:t>233.18</w:t>
      </w:r>
      <w:r>
        <w:rPr>
          <w:rFonts w:ascii="仿宋" w:hAnsi="仿宋" w:eastAsia="仿宋" w:cs="仿宋"/>
          <w:spacing w:val="1"/>
          <w:sz w:val="25"/>
          <w:szCs w:val="25"/>
        </w:rPr>
        <w:t>万元。其中：政</w:t>
      </w:r>
      <w:r>
        <w:rPr>
          <w:rFonts w:ascii="仿宋" w:hAnsi="仿宋" w:eastAsia="仿宋" w:cs="仿宋"/>
          <w:sz w:val="25"/>
          <w:szCs w:val="25"/>
        </w:rPr>
        <w:t xml:space="preserve"> </w:t>
      </w:r>
      <w:r>
        <w:rPr>
          <w:rFonts w:ascii="仿宋" w:hAnsi="仿宋" w:eastAsia="仿宋" w:cs="仿宋"/>
          <w:spacing w:val="2"/>
          <w:sz w:val="25"/>
          <w:szCs w:val="25"/>
        </w:rPr>
        <w:t>府采购货物</w:t>
      </w:r>
      <w:r>
        <w:rPr>
          <w:rFonts w:hint="eastAsia" w:ascii="仿宋" w:hAnsi="仿宋" w:eastAsia="仿宋" w:cs="仿宋"/>
          <w:spacing w:val="2"/>
          <w:sz w:val="25"/>
          <w:szCs w:val="25"/>
          <w:lang w:eastAsia="zh-CN"/>
        </w:rPr>
        <w:t>调整</w:t>
      </w:r>
      <w:r>
        <w:rPr>
          <w:rFonts w:ascii="仿宋" w:hAnsi="仿宋" w:eastAsia="仿宋" w:cs="仿宋"/>
          <w:spacing w:val="2"/>
          <w:sz w:val="25"/>
          <w:szCs w:val="25"/>
        </w:rPr>
        <w:t>预算0万元、政府采购工程</w:t>
      </w:r>
      <w:r>
        <w:rPr>
          <w:rFonts w:hint="eastAsia" w:ascii="仿宋" w:hAnsi="仿宋" w:eastAsia="仿宋" w:cs="仿宋"/>
          <w:spacing w:val="2"/>
          <w:sz w:val="25"/>
          <w:szCs w:val="25"/>
          <w:lang w:eastAsia="zh-CN"/>
        </w:rPr>
        <w:t>调整</w:t>
      </w:r>
      <w:r>
        <w:rPr>
          <w:rFonts w:ascii="仿宋" w:hAnsi="仿宋" w:eastAsia="仿宋" w:cs="仿宋"/>
          <w:spacing w:val="2"/>
          <w:sz w:val="25"/>
          <w:szCs w:val="25"/>
        </w:rPr>
        <w:t>预算0万元、政府采购服务</w:t>
      </w:r>
      <w:r>
        <w:rPr>
          <w:rFonts w:hint="eastAsia" w:ascii="仿宋" w:hAnsi="仿宋" w:eastAsia="仿宋" w:cs="仿宋"/>
          <w:spacing w:val="2"/>
          <w:sz w:val="25"/>
          <w:szCs w:val="25"/>
          <w:lang w:eastAsia="zh-CN"/>
        </w:rPr>
        <w:t>调整</w:t>
      </w:r>
      <w:r>
        <w:rPr>
          <w:rFonts w:ascii="仿宋" w:hAnsi="仿宋" w:eastAsia="仿宋" w:cs="仿宋"/>
          <w:spacing w:val="1"/>
          <w:sz w:val="25"/>
          <w:szCs w:val="25"/>
        </w:rPr>
        <w:t>预算</w:t>
      </w:r>
      <w:r>
        <w:rPr>
          <w:rFonts w:hint="eastAsia" w:ascii="仿宋" w:hAnsi="仿宋" w:eastAsia="仿宋" w:cs="仿宋"/>
          <w:spacing w:val="1"/>
          <w:sz w:val="25"/>
          <w:szCs w:val="25"/>
          <w:lang w:val="en-US" w:eastAsia="zh-CN"/>
        </w:rPr>
        <w:t>233.18</w:t>
      </w:r>
      <w:r>
        <w:rPr>
          <w:rFonts w:ascii="仿宋" w:hAnsi="仿宋" w:eastAsia="仿宋" w:cs="仿宋"/>
          <w:spacing w:val="1"/>
          <w:sz w:val="25"/>
          <w:szCs w:val="25"/>
        </w:rPr>
        <w:t>万元。</w:t>
      </w:r>
      <w:r>
        <w:rPr>
          <w:rFonts w:hint="eastAsia" w:ascii="仿宋" w:hAnsi="仿宋" w:eastAsia="仿宋" w:cs="仿宋"/>
          <w:spacing w:val="1"/>
          <w:sz w:val="25"/>
          <w:szCs w:val="25"/>
          <w:lang w:eastAsia="zh-CN"/>
        </w:rPr>
        <w:t>年初预算</w:t>
      </w:r>
      <w:r>
        <w:rPr>
          <w:rFonts w:hint="eastAsia" w:ascii="仿宋" w:hAnsi="仿宋" w:eastAsia="仿宋" w:cs="仿宋"/>
          <w:spacing w:val="1"/>
          <w:sz w:val="25"/>
          <w:szCs w:val="25"/>
          <w:lang w:val="en-US" w:eastAsia="zh-CN"/>
        </w:rPr>
        <w:t>0万元，增加233.18万元，比年初增加100%，原因是新增“十四五”规划编制费和马村污水处理站及配套运营服务。</w:t>
      </w:r>
    </w:p>
    <w:p w14:paraId="78A621EB">
      <w:pPr>
        <w:spacing w:before="43" w:line="222" w:lineRule="auto"/>
        <w:ind w:left="697"/>
        <w:outlineLvl w:val="1"/>
        <w:rPr>
          <w:rFonts w:ascii="黑体" w:hAnsi="黑体" w:eastAsia="黑体" w:cs="黑体"/>
          <w:sz w:val="25"/>
          <w:szCs w:val="25"/>
        </w:rPr>
      </w:pPr>
      <w:bookmarkStart w:id="72" w:name="bookmark28"/>
      <w:bookmarkEnd w:id="72"/>
      <w:r>
        <w:rPr>
          <w:rFonts w:ascii="黑体" w:hAnsi="黑体" w:eastAsia="黑体" w:cs="黑体"/>
          <w:sz w:val="25"/>
          <w:szCs w:val="25"/>
        </w:rPr>
        <w:t>十、绩效管理情况</w:t>
      </w:r>
    </w:p>
    <w:p w14:paraId="4D8F8138">
      <w:pPr>
        <w:spacing w:before="131" w:line="224" w:lineRule="auto"/>
        <w:ind w:left="1221"/>
        <w:rPr>
          <w:rFonts w:ascii="仿宋" w:hAnsi="仿宋" w:eastAsia="仿宋" w:cs="仿宋"/>
          <w:sz w:val="25"/>
          <w:szCs w:val="25"/>
        </w:rPr>
      </w:pPr>
      <w:r>
        <w:rPr>
          <w:rFonts w:ascii="仿宋" w:hAnsi="仿宋" w:eastAsia="仿宋" w:cs="仿宋"/>
          <w:spacing w:val="-2"/>
          <w:sz w:val="25"/>
          <w:szCs w:val="25"/>
        </w:rPr>
        <w:t>1、整体绩效目标</w:t>
      </w:r>
    </w:p>
    <w:p w14:paraId="288B961B">
      <w:pPr>
        <w:spacing w:before="129" w:line="222" w:lineRule="auto"/>
        <w:ind w:left="702"/>
        <w:rPr>
          <w:rFonts w:ascii="仿宋" w:hAnsi="仿宋" w:eastAsia="仿宋" w:cs="仿宋"/>
          <w:sz w:val="25"/>
          <w:szCs w:val="25"/>
        </w:rPr>
      </w:pPr>
      <w:r>
        <w:rPr>
          <w:rFonts w:ascii="仿宋" w:hAnsi="仿宋" w:eastAsia="仿宋" w:cs="仿宋"/>
          <w:spacing w:val="1"/>
          <w:sz w:val="25"/>
          <w:szCs w:val="25"/>
        </w:rPr>
        <w:t>2024年编报单位整体绩效目标，涉及资金</w:t>
      </w:r>
      <w:r>
        <w:rPr>
          <w:rFonts w:hint="eastAsia" w:ascii="仿宋" w:hAnsi="仿宋" w:eastAsia="仿宋" w:cs="仿宋"/>
          <w:spacing w:val="1"/>
          <w:sz w:val="25"/>
          <w:szCs w:val="25"/>
          <w:lang w:val="en-US" w:eastAsia="zh-CN"/>
        </w:rPr>
        <w:t>2348.53</w:t>
      </w:r>
      <w:r>
        <w:rPr>
          <w:rFonts w:ascii="仿宋" w:hAnsi="仿宋" w:eastAsia="仿宋" w:cs="仿宋"/>
          <w:spacing w:val="1"/>
          <w:sz w:val="25"/>
          <w:szCs w:val="25"/>
        </w:rPr>
        <w:t>万元。（单位整体目标表公开情况</w:t>
      </w:r>
    </w:p>
    <w:p w14:paraId="4D819108">
      <w:pPr>
        <w:spacing w:before="131" w:line="224" w:lineRule="auto"/>
        <w:ind w:left="708"/>
        <w:rPr>
          <w:rFonts w:ascii="仿宋" w:hAnsi="仿宋" w:eastAsia="仿宋" w:cs="仿宋"/>
          <w:sz w:val="25"/>
          <w:szCs w:val="25"/>
        </w:rPr>
      </w:pPr>
      <w:r>
        <w:rPr>
          <w:rFonts w:ascii="仿宋" w:hAnsi="仿宋" w:eastAsia="仿宋" w:cs="仿宋"/>
          <w:spacing w:val="-4"/>
          <w:sz w:val="25"/>
          <w:szCs w:val="25"/>
        </w:rPr>
        <w:t>见附件）</w:t>
      </w:r>
    </w:p>
    <w:p w14:paraId="1466A07D">
      <w:pPr>
        <w:spacing w:line="224" w:lineRule="auto"/>
        <w:rPr>
          <w:rFonts w:ascii="仿宋" w:hAnsi="仿宋" w:eastAsia="仿宋" w:cs="仿宋"/>
          <w:sz w:val="25"/>
          <w:szCs w:val="25"/>
        </w:rPr>
        <w:sectPr>
          <w:footerReference r:id="rId27" w:type="default"/>
          <w:pgSz w:w="11900" w:h="16840"/>
          <w:pgMar w:top="611" w:right="600" w:bottom="312" w:left="600" w:header="357" w:footer="153" w:gutter="0"/>
          <w:pgNumType w:fmt="decimal"/>
          <w:cols w:space="720" w:num="1"/>
        </w:sectPr>
      </w:pPr>
    </w:p>
    <w:p w14:paraId="7CB053E6">
      <w:pPr>
        <w:pStyle w:val="2"/>
        <w:spacing w:line="360" w:lineRule="auto"/>
      </w:pPr>
    </w:p>
    <w:p w14:paraId="0361326B">
      <w:pPr>
        <w:spacing w:before="81" w:line="224" w:lineRule="auto"/>
        <w:ind w:left="1206"/>
        <w:rPr>
          <w:rFonts w:ascii="仿宋" w:hAnsi="仿宋" w:eastAsia="仿宋" w:cs="仿宋"/>
          <w:sz w:val="25"/>
          <w:szCs w:val="25"/>
        </w:rPr>
      </w:pPr>
      <w:r>
        <w:rPr>
          <w:rFonts w:ascii="仿宋" w:hAnsi="仿宋" w:eastAsia="仿宋" w:cs="仿宋"/>
          <w:sz w:val="25"/>
          <w:szCs w:val="25"/>
        </w:rPr>
        <w:t>2、项目绩效目标</w:t>
      </w:r>
    </w:p>
    <w:p w14:paraId="2E2096AE">
      <w:pPr>
        <w:spacing w:before="127" w:line="311" w:lineRule="auto"/>
        <w:ind w:left="707" w:right="793" w:firstLine="498"/>
        <w:rPr>
          <w:rFonts w:ascii="仿宋" w:hAnsi="仿宋" w:eastAsia="仿宋" w:cs="仿宋"/>
          <w:sz w:val="25"/>
          <w:szCs w:val="25"/>
        </w:rPr>
      </w:pPr>
      <w:r>
        <w:rPr>
          <w:rFonts w:ascii="仿宋" w:hAnsi="仿宋" w:eastAsia="仿宋" w:cs="仿宋"/>
          <w:spacing w:val="2"/>
          <w:sz w:val="25"/>
          <w:szCs w:val="25"/>
        </w:rPr>
        <w:t>2024年吕梁市生态环境局石楼分局（部门）纳入绩效目标管理的二级项目</w:t>
      </w:r>
      <w:r>
        <w:rPr>
          <w:rFonts w:hint="eastAsia" w:ascii="仿宋" w:hAnsi="仿宋" w:eastAsia="仿宋" w:cs="仿宋"/>
          <w:spacing w:val="2"/>
          <w:sz w:val="25"/>
          <w:szCs w:val="25"/>
          <w:lang w:val="en-US" w:eastAsia="zh-CN"/>
        </w:rPr>
        <w:t>15</w:t>
      </w:r>
      <w:r>
        <w:rPr>
          <w:rFonts w:ascii="仿宋" w:hAnsi="仿宋" w:eastAsia="仿宋" w:cs="仿宋"/>
          <w:spacing w:val="2"/>
          <w:sz w:val="25"/>
          <w:szCs w:val="25"/>
        </w:rPr>
        <w:t>，</w:t>
      </w:r>
      <w:r>
        <w:rPr>
          <w:rFonts w:ascii="仿宋" w:hAnsi="仿宋" w:eastAsia="仿宋" w:cs="仿宋"/>
          <w:sz w:val="25"/>
          <w:szCs w:val="25"/>
        </w:rPr>
        <w:t xml:space="preserve"> </w:t>
      </w:r>
      <w:r>
        <w:rPr>
          <w:rFonts w:ascii="仿宋" w:hAnsi="仿宋" w:eastAsia="仿宋" w:cs="仿宋"/>
          <w:spacing w:val="1"/>
          <w:sz w:val="25"/>
          <w:szCs w:val="25"/>
        </w:rPr>
        <w:t>共计金额</w:t>
      </w:r>
      <w:r>
        <w:rPr>
          <w:rFonts w:hint="eastAsia" w:ascii="仿宋" w:hAnsi="仿宋" w:eastAsia="仿宋" w:cs="仿宋"/>
          <w:spacing w:val="1"/>
          <w:sz w:val="25"/>
          <w:szCs w:val="25"/>
          <w:lang w:val="en-US" w:eastAsia="zh-CN"/>
        </w:rPr>
        <w:t>2348.53</w:t>
      </w:r>
      <w:r>
        <w:rPr>
          <w:rFonts w:ascii="仿宋" w:hAnsi="仿宋" w:eastAsia="仿宋" w:cs="仿宋"/>
          <w:spacing w:val="1"/>
          <w:sz w:val="25"/>
          <w:szCs w:val="25"/>
        </w:rPr>
        <w:t>万元。其中：其他运转类项目</w:t>
      </w:r>
      <w:r>
        <w:rPr>
          <w:rFonts w:hint="eastAsia" w:ascii="仿宋" w:hAnsi="仿宋" w:eastAsia="仿宋" w:cs="仿宋"/>
          <w:spacing w:val="1"/>
          <w:sz w:val="25"/>
          <w:szCs w:val="25"/>
          <w:lang w:val="en-US" w:eastAsia="zh-CN"/>
        </w:rPr>
        <w:t>13</w:t>
      </w:r>
      <w:r>
        <w:rPr>
          <w:rFonts w:ascii="仿宋" w:hAnsi="仿宋" w:eastAsia="仿宋" w:cs="仿宋"/>
          <w:spacing w:val="1"/>
          <w:sz w:val="25"/>
          <w:szCs w:val="25"/>
        </w:rPr>
        <w:t>个，涉及金额</w:t>
      </w:r>
      <w:r>
        <w:rPr>
          <w:rFonts w:hint="eastAsia" w:ascii="仿宋" w:hAnsi="仿宋" w:eastAsia="仿宋" w:cs="仿宋"/>
          <w:spacing w:val="1"/>
          <w:sz w:val="25"/>
          <w:szCs w:val="25"/>
          <w:lang w:val="en-US" w:eastAsia="zh-CN"/>
        </w:rPr>
        <w:t>728.53</w:t>
      </w:r>
      <w:r>
        <w:rPr>
          <w:rFonts w:ascii="仿宋" w:hAnsi="仿宋" w:eastAsia="仿宋" w:cs="仿宋"/>
          <w:spacing w:val="1"/>
          <w:sz w:val="25"/>
          <w:szCs w:val="25"/>
        </w:rPr>
        <w:t>万元；特定目标</w:t>
      </w:r>
      <w:r>
        <w:rPr>
          <w:rFonts w:ascii="仿宋" w:hAnsi="仿宋" w:eastAsia="仿宋" w:cs="仿宋"/>
          <w:spacing w:val="17"/>
          <w:sz w:val="25"/>
          <w:szCs w:val="25"/>
        </w:rPr>
        <w:t xml:space="preserve"> </w:t>
      </w:r>
      <w:r>
        <w:rPr>
          <w:rFonts w:ascii="仿宋" w:hAnsi="仿宋" w:eastAsia="仿宋" w:cs="仿宋"/>
          <w:sz w:val="25"/>
          <w:szCs w:val="25"/>
        </w:rPr>
        <w:t>类项目</w:t>
      </w:r>
      <w:r>
        <w:rPr>
          <w:rFonts w:hint="eastAsia" w:ascii="仿宋" w:hAnsi="仿宋" w:eastAsia="仿宋" w:cs="仿宋"/>
          <w:sz w:val="25"/>
          <w:szCs w:val="25"/>
          <w:lang w:val="en-US" w:eastAsia="zh-CN"/>
        </w:rPr>
        <w:t>2</w:t>
      </w:r>
      <w:r>
        <w:rPr>
          <w:rFonts w:ascii="仿宋" w:hAnsi="仿宋" w:eastAsia="仿宋" w:cs="仿宋"/>
          <w:sz w:val="25"/>
          <w:szCs w:val="25"/>
        </w:rPr>
        <w:t>个，涉及金额</w:t>
      </w:r>
      <w:r>
        <w:rPr>
          <w:rFonts w:hint="eastAsia" w:ascii="仿宋" w:hAnsi="仿宋" w:eastAsia="仿宋" w:cs="仿宋"/>
          <w:sz w:val="25"/>
          <w:szCs w:val="25"/>
          <w:lang w:val="en-US" w:eastAsia="zh-CN"/>
        </w:rPr>
        <w:t>1620</w:t>
      </w:r>
      <w:r>
        <w:rPr>
          <w:rFonts w:ascii="仿宋" w:hAnsi="仿宋" w:eastAsia="仿宋" w:cs="仿宋"/>
          <w:sz w:val="25"/>
          <w:szCs w:val="25"/>
        </w:rPr>
        <w:t>万元。公开项目绩效目标</w:t>
      </w:r>
      <w:r>
        <w:rPr>
          <w:rFonts w:hint="eastAsia" w:ascii="仿宋" w:hAnsi="仿宋" w:eastAsia="仿宋" w:cs="仿宋"/>
          <w:sz w:val="25"/>
          <w:szCs w:val="25"/>
          <w:lang w:val="en-US" w:eastAsia="zh-CN"/>
        </w:rPr>
        <w:t>8</w:t>
      </w:r>
      <w:r>
        <w:rPr>
          <w:rFonts w:ascii="仿宋" w:hAnsi="仿宋" w:eastAsia="仿宋" w:cs="仿宋"/>
          <w:sz w:val="25"/>
          <w:szCs w:val="25"/>
        </w:rPr>
        <w:t>个，涉及项目金额</w:t>
      </w:r>
      <w:r>
        <w:rPr>
          <w:rFonts w:hint="eastAsia" w:ascii="仿宋" w:hAnsi="仿宋" w:eastAsia="仿宋" w:cs="仿宋"/>
          <w:sz w:val="25"/>
          <w:szCs w:val="25"/>
          <w:lang w:val="en-US" w:eastAsia="zh-CN"/>
        </w:rPr>
        <w:t>1834.66</w:t>
      </w:r>
      <w:r>
        <w:rPr>
          <w:rFonts w:ascii="仿宋" w:hAnsi="仿宋" w:eastAsia="仿宋" w:cs="仿宋"/>
          <w:sz w:val="25"/>
          <w:szCs w:val="25"/>
        </w:rPr>
        <w:t>万元，</w:t>
      </w:r>
      <w:r>
        <w:rPr>
          <w:rFonts w:ascii="仿宋" w:hAnsi="仿宋" w:eastAsia="仿宋" w:cs="仿宋"/>
          <w:spacing w:val="-53"/>
          <w:sz w:val="25"/>
          <w:szCs w:val="25"/>
        </w:rPr>
        <w:t xml:space="preserve"> </w:t>
      </w:r>
      <w:r>
        <w:rPr>
          <w:rFonts w:ascii="仿宋" w:hAnsi="仿宋" w:eastAsia="仿宋" w:cs="仿宋"/>
          <w:sz w:val="25"/>
          <w:szCs w:val="25"/>
        </w:rPr>
        <w:t xml:space="preserve">占 </w:t>
      </w:r>
      <w:r>
        <w:rPr>
          <w:rFonts w:ascii="仿宋" w:hAnsi="仿宋" w:eastAsia="仿宋" w:cs="仿宋"/>
          <w:spacing w:val="2"/>
          <w:sz w:val="25"/>
          <w:szCs w:val="25"/>
        </w:rPr>
        <w:t>部门（单位）项目支出总额的</w:t>
      </w:r>
      <w:r>
        <w:rPr>
          <w:rFonts w:hint="eastAsia" w:ascii="仿宋" w:hAnsi="仿宋" w:eastAsia="仿宋" w:cs="仿宋"/>
          <w:spacing w:val="2"/>
          <w:sz w:val="25"/>
          <w:szCs w:val="25"/>
          <w:lang w:val="en-US" w:eastAsia="zh-CN"/>
        </w:rPr>
        <w:t>78.12</w:t>
      </w:r>
      <w:r>
        <w:rPr>
          <w:rFonts w:ascii="仿宋" w:hAnsi="仿宋" w:eastAsia="仿宋" w:cs="仿宋"/>
          <w:spacing w:val="2"/>
          <w:sz w:val="25"/>
          <w:szCs w:val="25"/>
        </w:rPr>
        <w:t>%。其中：其他运转类项目6个</w:t>
      </w:r>
      <w:r>
        <w:rPr>
          <w:rFonts w:ascii="仿宋" w:hAnsi="仿宋" w:eastAsia="仿宋" w:cs="仿宋"/>
          <w:spacing w:val="1"/>
          <w:sz w:val="25"/>
          <w:szCs w:val="25"/>
        </w:rPr>
        <w:t>，涉及项目金额214.66万元；特定目标类项目</w:t>
      </w:r>
      <w:r>
        <w:rPr>
          <w:rFonts w:hint="eastAsia" w:ascii="仿宋" w:hAnsi="仿宋" w:eastAsia="仿宋" w:cs="仿宋"/>
          <w:spacing w:val="1"/>
          <w:sz w:val="25"/>
          <w:szCs w:val="25"/>
          <w:lang w:val="en-US" w:eastAsia="zh-CN"/>
        </w:rPr>
        <w:t>2</w:t>
      </w:r>
      <w:r>
        <w:rPr>
          <w:rFonts w:ascii="仿宋" w:hAnsi="仿宋" w:eastAsia="仿宋" w:cs="仿宋"/>
          <w:spacing w:val="1"/>
          <w:sz w:val="25"/>
          <w:szCs w:val="25"/>
        </w:rPr>
        <w:t>个，涉及项目金额</w:t>
      </w:r>
      <w:r>
        <w:rPr>
          <w:rFonts w:hint="eastAsia" w:ascii="仿宋" w:hAnsi="仿宋" w:eastAsia="仿宋" w:cs="仿宋"/>
          <w:spacing w:val="1"/>
          <w:sz w:val="25"/>
          <w:szCs w:val="25"/>
          <w:lang w:val="en-US" w:eastAsia="zh-CN"/>
        </w:rPr>
        <w:t>1620</w:t>
      </w:r>
      <w:r>
        <w:rPr>
          <w:rFonts w:ascii="仿宋" w:hAnsi="仿宋" w:eastAsia="仿宋" w:cs="仿宋"/>
          <w:spacing w:val="1"/>
          <w:sz w:val="25"/>
          <w:szCs w:val="25"/>
        </w:rPr>
        <w:t>万元。</w:t>
      </w:r>
    </w:p>
    <w:p w14:paraId="030FBFB8">
      <w:pPr>
        <w:spacing w:before="128" w:line="224" w:lineRule="auto"/>
        <w:ind w:left="1212"/>
        <w:rPr>
          <w:rFonts w:ascii="仿宋" w:hAnsi="仿宋" w:eastAsia="仿宋" w:cs="仿宋"/>
          <w:sz w:val="25"/>
          <w:szCs w:val="25"/>
        </w:rPr>
      </w:pPr>
      <w:r>
        <w:rPr>
          <w:rFonts w:ascii="仿宋" w:hAnsi="仿宋" w:eastAsia="仿宋" w:cs="仿宋"/>
          <w:sz w:val="25"/>
          <w:szCs w:val="25"/>
        </w:rPr>
        <w:t>（项目绩效目标表公开情况见附件）</w:t>
      </w:r>
    </w:p>
    <w:p w14:paraId="735AEBD4">
      <w:pPr>
        <w:spacing w:line="224" w:lineRule="auto"/>
        <w:rPr>
          <w:rFonts w:ascii="仿宋" w:hAnsi="仿宋" w:eastAsia="仿宋" w:cs="仿宋"/>
          <w:sz w:val="25"/>
          <w:szCs w:val="25"/>
        </w:rPr>
        <w:sectPr>
          <w:footerReference r:id="rId28" w:type="default"/>
          <w:pgSz w:w="11900" w:h="16840"/>
          <w:pgMar w:top="611" w:right="600" w:bottom="312" w:left="600" w:header="357" w:footer="153" w:gutter="0"/>
          <w:pgNumType w:fmt="decimal"/>
          <w:cols w:space="720" w:num="1"/>
        </w:sectPr>
      </w:pPr>
    </w:p>
    <w:p w14:paraId="7BFDC1AD">
      <w:pPr>
        <w:pStyle w:val="2"/>
        <w:spacing w:line="465" w:lineRule="auto"/>
      </w:pPr>
    </w:p>
    <w:p w14:paraId="7CBE65BB">
      <w:pPr>
        <w:spacing w:line="13468" w:lineRule="exact"/>
        <w:ind w:firstLine="570"/>
      </w:pPr>
      <w:r>
        <w:rPr>
          <w:position w:val="-269"/>
        </w:rPr>
        <w:drawing>
          <wp:inline distT="0" distB="0" distL="0" distR="0">
            <wp:extent cx="6097270" cy="85515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7"/>
                    <a:stretch>
                      <a:fillRect/>
                    </a:stretch>
                  </pic:blipFill>
                  <pic:spPr>
                    <a:xfrm>
                      <a:off x="0" y="0"/>
                      <a:ext cx="6097700" cy="8552024"/>
                    </a:xfrm>
                    <a:prstGeom prst="rect">
                      <a:avLst/>
                    </a:prstGeom>
                  </pic:spPr>
                </pic:pic>
              </a:graphicData>
            </a:graphic>
          </wp:inline>
        </w:drawing>
      </w:r>
    </w:p>
    <w:p w14:paraId="4B1C06AA">
      <w:pPr>
        <w:spacing w:line="13468" w:lineRule="exact"/>
        <w:sectPr>
          <w:footerReference r:id="rId29" w:type="default"/>
          <w:pgSz w:w="11900" w:h="16840"/>
          <w:pgMar w:top="611" w:right="600" w:bottom="312" w:left="600" w:header="357" w:footer="153" w:gutter="0"/>
          <w:pgNumType w:fmt="decimal"/>
          <w:cols w:space="720" w:num="1"/>
        </w:sectPr>
      </w:pPr>
    </w:p>
    <w:p w14:paraId="5BF1BE1A">
      <w:pPr>
        <w:pStyle w:val="2"/>
        <w:spacing w:line="465" w:lineRule="auto"/>
      </w:pPr>
    </w:p>
    <w:p w14:paraId="125A683C">
      <w:pPr>
        <w:spacing w:line="13468" w:lineRule="exact"/>
        <w:ind w:firstLine="570"/>
      </w:pPr>
      <w:r>
        <w:rPr>
          <w:position w:val="-269"/>
        </w:rPr>
        <w:drawing>
          <wp:inline distT="0" distB="0" distL="0" distR="0">
            <wp:extent cx="6097270" cy="85515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8"/>
                    <a:stretch>
                      <a:fillRect/>
                    </a:stretch>
                  </pic:blipFill>
                  <pic:spPr>
                    <a:xfrm>
                      <a:off x="0" y="0"/>
                      <a:ext cx="6097700" cy="8552024"/>
                    </a:xfrm>
                    <a:prstGeom prst="rect">
                      <a:avLst/>
                    </a:prstGeom>
                  </pic:spPr>
                </pic:pic>
              </a:graphicData>
            </a:graphic>
          </wp:inline>
        </w:drawing>
      </w:r>
    </w:p>
    <w:p w14:paraId="25C01D4B">
      <w:pPr>
        <w:spacing w:line="13468" w:lineRule="exact"/>
        <w:sectPr>
          <w:footerReference r:id="rId30" w:type="default"/>
          <w:pgSz w:w="11900" w:h="16840"/>
          <w:pgMar w:top="611" w:right="600" w:bottom="312" w:left="600" w:header="357" w:footer="153" w:gutter="0"/>
          <w:pgNumType w:fmt="decimal"/>
          <w:cols w:space="720" w:num="1"/>
        </w:sectPr>
      </w:pPr>
    </w:p>
    <w:p w14:paraId="462457FC">
      <w:pPr>
        <w:pStyle w:val="2"/>
        <w:spacing w:line="465" w:lineRule="auto"/>
      </w:pPr>
    </w:p>
    <w:p w14:paraId="0303EC7A">
      <w:pPr>
        <w:spacing w:line="13468" w:lineRule="exact"/>
        <w:ind w:firstLine="570"/>
      </w:pPr>
      <w:r>
        <w:rPr>
          <w:position w:val="-269"/>
        </w:rPr>
        <w:drawing>
          <wp:inline distT="0" distB="0" distL="0" distR="0">
            <wp:extent cx="6097270" cy="855154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9"/>
                    <a:stretch>
                      <a:fillRect/>
                    </a:stretch>
                  </pic:blipFill>
                  <pic:spPr>
                    <a:xfrm>
                      <a:off x="0" y="0"/>
                      <a:ext cx="6097700" cy="8552024"/>
                    </a:xfrm>
                    <a:prstGeom prst="rect">
                      <a:avLst/>
                    </a:prstGeom>
                  </pic:spPr>
                </pic:pic>
              </a:graphicData>
            </a:graphic>
          </wp:inline>
        </w:drawing>
      </w:r>
    </w:p>
    <w:p w14:paraId="1D2E02F0">
      <w:pPr>
        <w:spacing w:line="13468" w:lineRule="exact"/>
        <w:sectPr>
          <w:footerReference r:id="rId31" w:type="default"/>
          <w:pgSz w:w="11900" w:h="16840"/>
          <w:pgMar w:top="611" w:right="600" w:bottom="312" w:left="600" w:header="357" w:footer="153" w:gutter="0"/>
          <w:pgNumType w:fmt="decimal"/>
          <w:cols w:space="720" w:num="1"/>
        </w:sectPr>
      </w:pPr>
    </w:p>
    <w:p w14:paraId="084FAA29">
      <w:pPr>
        <w:pStyle w:val="2"/>
        <w:spacing w:line="465" w:lineRule="auto"/>
      </w:pPr>
    </w:p>
    <w:p w14:paraId="77AD98CC">
      <w:pPr>
        <w:spacing w:line="13468" w:lineRule="exact"/>
        <w:ind w:firstLine="570"/>
      </w:pPr>
      <w:r>
        <w:rPr>
          <w:position w:val="-269"/>
        </w:rPr>
        <w:drawing>
          <wp:inline distT="0" distB="0" distL="0" distR="0">
            <wp:extent cx="6097270" cy="855154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0"/>
                    <a:stretch>
                      <a:fillRect/>
                    </a:stretch>
                  </pic:blipFill>
                  <pic:spPr>
                    <a:xfrm>
                      <a:off x="0" y="0"/>
                      <a:ext cx="6097700" cy="8552024"/>
                    </a:xfrm>
                    <a:prstGeom prst="rect">
                      <a:avLst/>
                    </a:prstGeom>
                  </pic:spPr>
                </pic:pic>
              </a:graphicData>
            </a:graphic>
          </wp:inline>
        </w:drawing>
      </w:r>
    </w:p>
    <w:p w14:paraId="2F384F8F">
      <w:pPr>
        <w:spacing w:line="13468" w:lineRule="exact"/>
        <w:sectPr>
          <w:footerReference r:id="rId32" w:type="default"/>
          <w:pgSz w:w="11900" w:h="16840"/>
          <w:pgMar w:top="611" w:right="600" w:bottom="312" w:left="600" w:header="357" w:footer="153" w:gutter="0"/>
          <w:pgNumType w:fmt="decimal"/>
          <w:cols w:space="720" w:num="1"/>
        </w:sectPr>
      </w:pPr>
    </w:p>
    <w:p w14:paraId="05DF8142">
      <w:pPr>
        <w:pStyle w:val="2"/>
        <w:spacing w:line="465" w:lineRule="auto"/>
      </w:pPr>
    </w:p>
    <w:p w14:paraId="695A3848">
      <w:pPr>
        <w:spacing w:line="13468" w:lineRule="exact"/>
        <w:ind w:firstLine="570"/>
      </w:pPr>
      <w:r>
        <w:rPr>
          <w:position w:val="-269"/>
        </w:rPr>
        <w:drawing>
          <wp:inline distT="0" distB="0" distL="0" distR="0">
            <wp:extent cx="6097270" cy="855154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1"/>
                    <a:stretch>
                      <a:fillRect/>
                    </a:stretch>
                  </pic:blipFill>
                  <pic:spPr>
                    <a:xfrm>
                      <a:off x="0" y="0"/>
                      <a:ext cx="6097700" cy="8552024"/>
                    </a:xfrm>
                    <a:prstGeom prst="rect">
                      <a:avLst/>
                    </a:prstGeom>
                  </pic:spPr>
                </pic:pic>
              </a:graphicData>
            </a:graphic>
          </wp:inline>
        </w:drawing>
      </w:r>
    </w:p>
    <w:p w14:paraId="0A1586EB">
      <w:pPr>
        <w:spacing w:line="13468" w:lineRule="exact"/>
        <w:sectPr>
          <w:footerReference r:id="rId33" w:type="default"/>
          <w:pgSz w:w="11900" w:h="16840"/>
          <w:pgMar w:top="611" w:right="600" w:bottom="312" w:left="600" w:header="357" w:footer="153" w:gutter="0"/>
          <w:pgNumType w:fmt="decimal"/>
          <w:cols w:space="720" w:num="1"/>
        </w:sectPr>
      </w:pPr>
    </w:p>
    <w:p w14:paraId="47B0EF38">
      <w:pPr>
        <w:spacing w:before="81" w:line="223" w:lineRule="auto"/>
        <w:outlineLvl w:val="1"/>
        <w:rPr>
          <w:rFonts w:ascii="黑体" w:hAnsi="黑体" w:eastAsia="黑体" w:cs="黑体"/>
          <w:sz w:val="25"/>
          <w:szCs w:val="25"/>
        </w:rPr>
      </w:pPr>
      <w:bookmarkStart w:id="73" w:name="bookmark29"/>
      <w:bookmarkEnd w:id="73"/>
    </w:p>
    <w:tbl>
      <w:tblPr>
        <w:tblStyle w:val="5"/>
        <w:tblW w:w="1082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2"/>
        <w:gridCol w:w="961"/>
        <w:gridCol w:w="1558"/>
        <w:gridCol w:w="1856"/>
        <w:gridCol w:w="764"/>
        <w:gridCol w:w="347"/>
        <w:gridCol w:w="1558"/>
        <w:gridCol w:w="1856"/>
        <w:gridCol w:w="1111"/>
      </w:tblGrid>
      <w:tr w14:paraId="0F67CA36">
        <w:tblPrEx>
          <w:shd w:val="clear" w:color="auto" w:fill="auto"/>
          <w:tblCellMar>
            <w:top w:w="0" w:type="dxa"/>
            <w:left w:w="108" w:type="dxa"/>
            <w:bottom w:w="0" w:type="dxa"/>
            <w:right w:w="108" w:type="dxa"/>
          </w:tblCellMar>
        </w:tblPrEx>
        <w:trPr>
          <w:trHeight w:val="960" w:hRule="atLeast"/>
        </w:trPr>
        <w:tc>
          <w:tcPr>
            <w:tcW w:w="10823" w:type="dxa"/>
            <w:gridSpan w:val="9"/>
            <w:tcBorders>
              <w:top w:val="nil"/>
              <w:left w:val="nil"/>
              <w:bottom w:val="nil"/>
              <w:right w:val="nil"/>
            </w:tcBorders>
            <w:shd w:val="clear" w:color="auto" w:fill="auto"/>
            <w:vAlign w:val="center"/>
          </w:tcPr>
          <w:p w14:paraId="41BB5E2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石楼县县(区)级预算部门（单位）项目支出绩效目标表</w:t>
            </w:r>
          </w:p>
        </w:tc>
      </w:tr>
      <w:tr w14:paraId="75C4E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812" w:type="dxa"/>
            <w:tcBorders>
              <w:top w:val="nil"/>
              <w:left w:val="nil"/>
              <w:bottom w:val="nil"/>
              <w:right w:val="nil"/>
            </w:tcBorders>
            <w:shd w:val="clear" w:color="auto" w:fill="auto"/>
            <w:vAlign w:val="center"/>
          </w:tcPr>
          <w:p w14:paraId="07A7707F">
            <w:pPr>
              <w:rPr>
                <w:rFonts w:hint="eastAsia" w:ascii="宋体" w:hAnsi="宋体" w:eastAsia="宋体" w:cs="宋体"/>
                <w:i w:val="0"/>
                <w:iCs w:val="0"/>
                <w:color w:val="000000"/>
                <w:sz w:val="20"/>
                <w:szCs w:val="20"/>
                <w:u w:val="none"/>
              </w:rPr>
            </w:pPr>
          </w:p>
        </w:tc>
        <w:tc>
          <w:tcPr>
            <w:tcW w:w="961" w:type="dxa"/>
            <w:tcBorders>
              <w:top w:val="nil"/>
              <w:left w:val="nil"/>
              <w:bottom w:val="nil"/>
              <w:right w:val="nil"/>
            </w:tcBorders>
            <w:shd w:val="clear" w:color="auto" w:fill="auto"/>
            <w:vAlign w:val="center"/>
          </w:tcPr>
          <w:p w14:paraId="0289741E">
            <w:pPr>
              <w:rPr>
                <w:rFonts w:hint="eastAsia" w:ascii="宋体" w:hAnsi="宋体" w:eastAsia="宋体" w:cs="宋体"/>
                <w:i w:val="0"/>
                <w:iCs w:val="0"/>
                <w:color w:val="000000"/>
                <w:sz w:val="20"/>
                <w:szCs w:val="20"/>
                <w:u w:val="none"/>
              </w:rPr>
            </w:pPr>
          </w:p>
        </w:tc>
        <w:tc>
          <w:tcPr>
            <w:tcW w:w="1558" w:type="dxa"/>
            <w:tcBorders>
              <w:top w:val="nil"/>
              <w:left w:val="nil"/>
              <w:bottom w:val="nil"/>
              <w:right w:val="nil"/>
            </w:tcBorders>
            <w:shd w:val="clear" w:color="auto" w:fill="auto"/>
            <w:vAlign w:val="center"/>
          </w:tcPr>
          <w:p w14:paraId="2ABDEE8E">
            <w:pPr>
              <w:rPr>
                <w:rFonts w:hint="eastAsia" w:ascii="宋体" w:hAnsi="宋体" w:eastAsia="宋体" w:cs="宋体"/>
                <w:i w:val="0"/>
                <w:iCs w:val="0"/>
                <w:color w:val="000000"/>
                <w:sz w:val="20"/>
                <w:szCs w:val="20"/>
                <w:u w:val="none"/>
              </w:rPr>
            </w:pPr>
          </w:p>
        </w:tc>
        <w:tc>
          <w:tcPr>
            <w:tcW w:w="1856" w:type="dxa"/>
            <w:tcBorders>
              <w:top w:val="nil"/>
              <w:left w:val="nil"/>
              <w:bottom w:val="nil"/>
              <w:right w:val="nil"/>
            </w:tcBorders>
            <w:shd w:val="clear" w:color="auto" w:fill="auto"/>
            <w:vAlign w:val="center"/>
          </w:tcPr>
          <w:p w14:paraId="38F40B00">
            <w:pPr>
              <w:rPr>
                <w:rFonts w:hint="eastAsia" w:ascii="宋体" w:hAnsi="宋体" w:eastAsia="宋体" w:cs="宋体"/>
                <w:i w:val="0"/>
                <w:iCs w:val="0"/>
                <w:color w:val="000000"/>
                <w:sz w:val="20"/>
                <w:szCs w:val="20"/>
                <w:u w:val="none"/>
              </w:rPr>
            </w:pPr>
          </w:p>
        </w:tc>
        <w:tc>
          <w:tcPr>
            <w:tcW w:w="1111" w:type="dxa"/>
            <w:gridSpan w:val="2"/>
            <w:tcBorders>
              <w:top w:val="nil"/>
              <w:left w:val="nil"/>
              <w:bottom w:val="nil"/>
              <w:right w:val="nil"/>
            </w:tcBorders>
            <w:shd w:val="clear" w:color="auto" w:fill="auto"/>
            <w:vAlign w:val="top"/>
          </w:tcPr>
          <w:p w14:paraId="596C1A11">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（2024年度）</w:t>
            </w:r>
          </w:p>
        </w:tc>
        <w:tc>
          <w:tcPr>
            <w:tcW w:w="1558" w:type="dxa"/>
            <w:tcBorders>
              <w:top w:val="nil"/>
              <w:left w:val="nil"/>
              <w:bottom w:val="nil"/>
              <w:right w:val="nil"/>
            </w:tcBorders>
            <w:shd w:val="clear" w:color="auto" w:fill="auto"/>
            <w:vAlign w:val="center"/>
          </w:tcPr>
          <w:p w14:paraId="4089D9A1">
            <w:pPr>
              <w:jc w:val="left"/>
              <w:rPr>
                <w:rFonts w:hint="eastAsia" w:ascii="宋体" w:hAnsi="宋体" w:eastAsia="宋体" w:cs="宋体"/>
                <w:i w:val="0"/>
                <w:iCs w:val="0"/>
                <w:color w:val="000000"/>
                <w:sz w:val="20"/>
                <w:szCs w:val="20"/>
                <w:u w:val="none"/>
              </w:rPr>
            </w:pPr>
          </w:p>
        </w:tc>
        <w:tc>
          <w:tcPr>
            <w:tcW w:w="1856" w:type="dxa"/>
            <w:tcBorders>
              <w:top w:val="nil"/>
              <w:left w:val="nil"/>
              <w:bottom w:val="nil"/>
              <w:right w:val="nil"/>
            </w:tcBorders>
            <w:shd w:val="clear" w:color="auto" w:fill="auto"/>
            <w:vAlign w:val="center"/>
          </w:tcPr>
          <w:p w14:paraId="7CD58FE5">
            <w:pPr>
              <w:rPr>
                <w:rFonts w:hint="eastAsia" w:ascii="宋体" w:hAnsi="宋体" w:eastAsia="宋体" w:cs="宋体"/>
                <w:i w:val="0"/>
                <w:iCs w:val="0"/>
                <w:color w:val="000000"/>
                <w:sz w:val="20"/>
                <w:szCs w:val="20"/>
                <w:u w:val="none"/>
              </w:rPr>
            </w:pPr>
          </w:p>
        </w:tc>
        <w:tc>
          <w:tcPr>
            <w:tcW w:w="1111" w:type="dxa"/>
            <w:tcBorders>
              <w:top w:val="nil"/>
              <w:left w:val="nil"/>
              <w:bottom w:val="nil"/>
              <w:right w:val="nil"/>
            </w:tcBorders>
            <w:shd w:val="clear" w:color="auto" w:fill="auto"/>
            <w:vAlign w:val="center"/>
          </w:tcPr>
          <w:p w14:paraId="222DD33F">
            <w:pPr>
              <w:rPr>
                <w:rFonts w:hint="eastAsia" w:ascii="宋体" w:hAnsi="宋体" w:eastAsia="宋体" w:cs="宋体"/>
                <w:i w:val="0"/>
                <w:iCs w:val="0"/>
                <w:color w:val="000000"/>
                <w:sz w:val="20"/>
                <w:szCs w:val="20"/>
                <w:u w:val="none"/>
              </w:rPr>
            </w:pPr>
          </w:p>
        </w:tc>
      </w:tr>
      <w:tr w14:paraId="4D82C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33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7B21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项目名称</w:t>
            </w:r>
          </w:p>
        </w:tc>
        <w:tc>
          <w:tcPr>
            <w:tcW w:w="749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32F63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石楼县2023年农村生活污水治理项目</w:t>
            </w:r>
          </w:p>
        </w:tc>
      </w:tr>
      <w:tr w14:paraId="24BAC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 w:hRule="atLeast"/>
        </w:trPr>
        <w:tc>
          <w:tcPr>
            <w:tcW w:w="33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3F7A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主管部门及代码</w:t>
            </w:r>
          </w:p>
        </w:tc>
        <w:tc>
          <w:tcPr>
            <w:tcW w:w="2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7CA5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081-吕梁市生态环境局石楼分局（部门）</w:t>
            </w: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2854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实施单位</w:t>
            </w:r>
          </w:p>
        </w:tc>
        <w:tc>
          <w:tcPr>
            <w:tcW w:w="2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1B3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吕梁市生态环境局石楼分局</w:t>
            </w:r>
          </w:p>
        </w:tc>
      </w:tr>
      <w:tr w14:paraId="29780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 w:hRule="atLeast"/>
        </w:trPr>
        <w:tc>
          <w:tcPr>
            <w:tcW w:w="33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D4D6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项目属性</w:t>
            </w:r>
          </w:p>
        </w:tc>
        <w:tc>
          <w:tcPr>
            <w:tcW w:w="2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6BF5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一次性项目（1年结束）</w:t>
            </w: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535E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项目期</w:t>
            </w:r>
          </w:p>
        </w:tc>
        <w:tc>
          <w:tcPr>
            <w:tcW w:w="2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8C67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1年</w:t>
            </w:r>
          </w:p>
        </w:tc>
      </w:tr>
      <w:tr w14:paraId="6608D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333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38A4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项目资金</w:t>
            </w:r>
            <w:r>
              <w:rPr>
                <w:rFonts w:hint="eastAsia" w:ascii="宋体" w:hAnsi="宋体" w:eastAsia="宋体" w:cs="宋体"/>
                <w:i w:val="0"/>
                <w:iCs w:val="0"/>
                <w:snapToGrid w:val="0"/>
                <w:color w:val="000000"/>
                <w:kern w:val="0"/>
                <w:sz w:val="16"/>
                <w:szCs w:val="16"/>
                <w:u w:val="none"/>
                <w:lang w:val="en-US" w:eastAsia="zh-CN" w:bidi="ar"/>
              </w:rPr>
              <w:br w:type="textWrapping"/>
            </w:r>
            <w:r>
              <w:rPr>
                <w:rFonts w:hint="eastAsia" w:ascii="宋体" w:hAnsi="宋体" w:eastAsia="宋体" w:cs="宋体"/>
                <w:i w:val="0"/>
                <w:iCs w:val="0"/>
                <w:snapToGrid w:val="0"/>
                <w:color w:val="000000"/>
                <w:kern w:val="0"/>
                <w:sz w:val="16"/>
                <w:szCs w:val="16"/>
                <w:u w:val="none"/>
                <w:lang w:val="en-US" w:eastAsia="zh-CN" w:bidi="ar"/>
              </w:rPr>
              <w:t>（元）</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C99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实施期资金总额：</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FD73">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500</w:t>
            </w: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9A594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年度资金总额：</w:t>
            </w:r>
          </w:p>
        </w:tc>
        <w:tc>
          <w:tcPr>
            <w:tcW w:w="2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20EF00">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500</w:t>
            </w:r>
          </w:p>
        </w:tc>
      </w:tr>
      <w:tr w14:paraId="798C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333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3E24A">
            <w:pPr>
              <w:jc w:val="center"/>
              <w:rPr>
                <w:rFonts w:hint="eastAsia" w:ascii="宋体" w:hAnsi="宋体" w:eastAsia="宋体" w:cs="宋体"/>
                <w:i w:val="0"/>
                <w:iCs w:val="0"/>
                <w:color w:val="000000"/>
                <w:sz w:val="16"/>
                <w:szCs w:val="16"/>
                <w:u w:val="none"/>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5E9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其中：中央财政资金</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9C3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80464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其中：中央财政资金</w:t>
            </w:r>
          </w:p>
        </w:tc>
        <w:tc>
          <w:tcPr>
            <w:tcW w:w="2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5B78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r>
      <w:tr w14:paraId="024F2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333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A0F7F">
            <w:pPr>
              <w:jc w:val="center"/>
              <w:rPr>
                <w:rFonts w:hint="eastAsia" w:ascii="宋体" w:hAnsi="宋体" w:eastAsia="宋体" w:cs="宋体"/>
                <w:i w:val="0"/>
                <w:iCs w:val="0"/>
                <w:color w:val="000000"/>
                <w:sz w:val="16"/>
                <w:szCs w:val="16"/>
                <w:u w:val="none"/>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B06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省级财政资金</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706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4DD7A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省级财政资金</w:t>
            </w:r>
          </w:p>
        </w:tc>
        <w:tc>
          <w:tcPr>
            <w:tcW w:w="2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7E1F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r>
      <w:tr w14:paraId="4D948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333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B96AA">
            <w:pPr>
              <w:jc w:val="center"/>
              <w:rPr>
                <w:rFonts w:hint="eastAsia" w:ascii="宋体" w:hAnsi="宋体" w:eastAsia="宋体" w:cs="宋体"/>
                <w:i w:val="0"/>
                <w:iCs w:val="0"/>
                <w:color w:val="000000"/>
                <w:sz w:val="16"/>
                <w:szCs w:val="16"/>
                <w:u w:val="none"/>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85E7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市县（区）财政资金</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072E">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500</w:t>
            </w: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A84D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市县（区）财政资金</w:t>
            </w:r>
          </w:p>
        </w:tc>
        <w:tc>
          <w:tcPr>
            <w:tcW w:w="2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06C3B6">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500</w:t>
            </w:r>
          </w:p>
        </w:tc>
      </w:tr>
      <w:tr w14:paraId="30E38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 w:hRule="atLeast"/>
        </w:trPr>
        <w:tc>
          <w:tcPr>
            <w:tcW w:w="333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BCD0C">
            <w:pPr>
              <w:jc w:val="center"/>
              <w:rPr>
                <w:rFonts w:hint="eastAsia" w:ascii="宋体" w:hAnsi="宋体" w:eastAsia="宋体" w:cs="宋体"/>
                <w:i w:val="0"/>
                <w:iCs w:val="0"/>
                <w:color w:val="000000"/>
                <w:sz w:val="16"/>
                <w:szCs w:val="16"/>
                <w:u w:val="none"/>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AF39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单位自筹</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3C3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8B52C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单位自筹</w:t>
            </w:r>
          </w:p>
        </w:tc>
        <w:tc>
          <w:tcPr>
            <w:tcW w:w="2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2603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r>
      <w:tr w14:paraId="13E15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33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4A5C3">
            <w:pPr>
              <w:jc w:val="center"/>
              <w:rPr>
                <w:rFonts w:hint="eastAsia" w:ascii="宋体" w:hAnsi="宋体" w:eastAsia="宋体" w:cs="宋体"/>
                <w:i w:val="0"/>
                <w:iCs w:val="0"/>
                <w:color w:val="000000"/>
                <w:sz w:val="16"/>
                <w:szCs w:val="16"/>
                <w:u w:val="none"/>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F88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其他资金</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F9FB">
            <w:pPr>
              <w:jc w:val="center"/>
              <w:rPr>
                <w:rFonts w:hint="eastAsia" w:ascii="宋体" w:hAnsi="宋体" w:eastAsia="宋体" w:cs="宋体"/>
                <w:i w:val="0"/>
                <w:iCs w:val="0"/>
                <w:color w:val="000000"/>
                <w:sz w:val="16"/>
                <w:szCs w:val="16"/>
                <w:u w:val="none"/>
              </w:rPr>
            </w:pPr>
          </w:p>
        </w:tc>
        <w:tc>
          <w:tcPr>
            <w:tcW w:w="20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842F7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其他资金</w:t>
            </w:r>
          </w:p>
        </w:tc>
        <w:tc>
          <w:tcPr>
            <w:tcW w:w="2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2DE392">
            <w:pPr>
              <w:jc w:val="center"/>
              <w:rPr>
                <w:rFonts w:hint="eastAsia" w:ascii="宋体" w:hAnsi="宋体" w:eastAsia="宋体" w:cs="宋体"/>
                <w:i w:val="0"/>
                <w:iCs w:val="0"/>
                <w:color w:val="000000"/>
                <w:sz w:val="16"/>
                <w:szCs w:val="16"/>
                <w:u w:val="none"/>
              </w:rPr>
            </w:pPr>
          </w:p>
        </w:tc>
      </w:tr>
      <w:tr w14:paraId="5B3BA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33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D51E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项目概况</w:t>
            </w:r>
          </w:p>
        </w:tc>
        <w:tc>
          <w:tcPr>
            <w:tcW w:w="749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59D60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马门庄村采用分散处理模式就地收集生活污水进行处理，郭家河村等23个村庄采用分户安装化粪池模式收集生活污水吸污车拉运至最近的污水处理站集中处理</w:t>
            </w:r>
          </w:p>
        </w:tc>
      </w:tr>
      <w:tr w14:paraId="6CD9B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33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3505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立项依据</w:t>
            </w:r>
          </w:p>
        </w:tc>
        <w:tc>
          <w:tcPr>
            <w:tcW w:w="749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E23A9F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《全国农村环境连片整治工作指南》、《关于推进农村生活污水治理的通知》、《石楼县农村生活污水治理专项规划》等</w:t>
            </w:r>
          </w:p>
        </w:tc>
      </w:tr>
      <w:tr w14:paraId="15648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33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2B0B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项目设立必要性</w:t>
            </w:r>
          </w:p>
        </w:tc>
        <w:tc>
          <w:tcPr>
            <w:tcW w:w="749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60F7DE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（1）是执行相关政策的必要要求、（2）是环保治理的需要、（3）是解决污水造成环境问题的保障</w:t>
            </w:r>
          </w:p>
        </w:tc>
      </w:tr>
      <w:tr w14:paraId="709EA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 w:hRule="atLeast"/>
        </w:trPr>
        <w:tc>
          <w:tcPr>
            <w:tcW w:w="33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7E51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保证项目实施的制度、措施</w:t>
            </w:r>
          </w:p>
        </w:tc>
        <w:tc>
          <w:tcPr>
            <w:tcW w:w="749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124318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晋财资环（2024)213号</w:t>
            </w:r>
          </w:p>
        </w:tc>
      </w:tr>
      <w:tr w14:paraId="64819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33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DF56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项目实施计划</w:t>
            </w:r>
          </w:p>
        </w:tc>
        <w:tc>
          <w:tcPr>
            <w:tcW w:w="749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456100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2023年9月开始实施</w:t>
            </w:r>
          </w:p>
        </w:tc>
      </w:tr>
      <w:tr w14:paraId="3409C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629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57030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实施期目标</w:t>
            </w:r>
          </w:p>
        </w:tc>
        <w:tc>
          <w:tcPr>
            <w:tcW w:w="45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BA13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年度目标</w:t>
            </w:r>
          </w:p>
        </w:tc>
      </w:tr>
      <w:tr w14:paraId="11457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C73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总体目标</w:t>
            </w:r>
          </w:p>
        </w:tc>
        <w:tc>
          <w:tcPr>
            <w:tcW w:w="548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DFCD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使石楼县水质稳步达3类</w:t>
            </w:r>
          </w:p>
        </w:tc>
        <w:tc>
          <w:tcPr>
            <w:tcW w:w="45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513A6A">
            <w:pPr>
              <w:jc w:val="center"/>
              <w:rPr>
                <w:rFonts w:hint="eastAsia" w:ascii="宋体" w:hAnsi="宋体" w:eastAsia="宋体" w:cs="宋体"/>
                <w:i w:val="0"/>
                <w:iCs w:val="0"/>
                <w:color w:val="000000"/>
                <w:sz w:val="16"/>
                <w:szCs w:val="16"/>
                <w:u w:val="none"/>
              </w:rPr>
            </w:pPr>
          </w:p>
        </w:tc>
      </w:tr>
      <w:tr w14:paraId="1926C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812"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446256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绩效指标</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8D74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一级指标</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F26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二级指标</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C8B2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三级指标</w:t>
            </w:r>
          </w:p>
        </w:tc>
        <w:tc>
          <w:tcPr>
            <w:tcW w:w="11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E82FB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指标值</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8A9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二级指标</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6F54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三级指标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B6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指标值</w:t>
            </w:r>
          </w:p>
        </w:tc>
      </w:tr>
      <w:tr w14:paraId="49716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2DCCB00">
            <w:pPr>
              <w:rPr>
                <w:rFonts w:hint="eastAsia" w:ascii="宋体" w:hAnsi="宋体" w:eastAsia="宋体" w:cs="宋体"/>
                <w:i w:val="0"/>
                <w:iCs w:val="0"/>
                <w:color w:val="000000"/>
                <w:sz w:val="16"/>
                <w:szCs w:val="16"/>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3B669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39B61">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E0AA47">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污水处理设施</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85E02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26套</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98B0A2">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B30E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污水处理设施</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D6AF68">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26套</w:t>
            </w:r>
          </w:p>
        </w:tc>
      </w:tr>
      <w:tr w14:paraId="32536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6701951">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A4FA5E">
            <w:pPr>
              <w:rPr>
                <w:rFonts w:hint="eastAsia" w:ascii="宋体" w:hAnsi="宋体" w:eastAsia="宋体" w:cs="宋体"/>
                <w:i w:val="0"/>
                <w:iCs w:val="0"/>
                <w:color w:val="333333"/>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D21BF2">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4ECDB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污水管网长度</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1AE9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4591M</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A1B11">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75947">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污水管网长度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B042AF">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4591M</w:t>
            </w:r>
          </w:p>
        </w:tc>
      </w:tr>
      <w:tr w14:paraId="563EC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8053217">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4EAE3">
            <w:pPr>
              <w:rPr>
                <w:rFonts w:hint="eastAsia" w:ascii="宋体" w:hAnsi="宋体" w:eastAsia="宋体" w:cs="宋体"/>
                <w:i w:val="0"/>
                <w:iCs w:val="0"/>
                <w:color w:val="333333"/>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6E3F2E">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46577C">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治理村庄个数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5176F6">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23个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A70397">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057F7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治理村庄个数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ED0A8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23个</w:t>
            </w:r>
          </w:p>
        </w:tc>
      </w:tr>
      <w:tr w14:paraId="1F998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6758871">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97212">
            <w:pPr>
              <w:rPr>
                <w:rFonts w:hint="eastAsia" w:ascii="宋体" w:hAnsi="宋体" w:eastAsia="宋体" w:cs="宋体"/>
                <w:i w:val="0"/>
                <w:iCs w:val="0"/>
                <w:color w:val="333333"/>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49B01E">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15979A">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收集池个数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F094FD">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37个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221CE8">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143A76">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收集池个数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AE736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37个</w:t>
            </w:r>
          </w:p>
        </w:tc>
      </w:tr>
      <w:tr w14:paraId="51576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F0F7E26">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18B511">
            <w:pPr>
              <w:rPr>
                <w:rFonts w:hint="eastAsia" w:ascii="宋体" w:hAnsi="宋体" w:eastAsia="宋体" w:cs="宋体"/>
                <w:i w:val="0"/>
                <w:iCs w:val="0"/>
                <w:color w:val="333333"/>
                <w:sz w:val="16"/>
                <w:szCs w:val="16"/>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56023D">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6B0E9">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污水处理设施验收合格率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22E32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100%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3B9705">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9DA510">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污水处理设施验收合格率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30CA4">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100%</w:t>
            </w:r>
          </w:p>
        </w:tc>
      </w:tr>
      <w:tr w14:paraId="018FC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960CE50">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B80E14">
            <w:pPr>
              <w:rPr>
                <w:rFonts w:hint="eastAsia" w:ascii="宋体" w:hAnsi="宋体" w:eastAsia="宋体" w:cs="宋体"/>
                <w:i w:val="0"/>
                <w:iCs w:val="0"/>
                <w:color w:val="333333"/>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DAC05E">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9A780">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污水管网验收合格率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43686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100%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9284EF">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C883C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污水管网验收合格率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C4BA2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100%</w:t>
            </w:r>
          </w:p>
        </w:tc>
      </w:tr>
      <w:tr w14:paraId="366C3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D668E02">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2DB43C">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77060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2589A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项目实施时间</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C2D898">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≤7月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115544">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2CA11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项目实施时间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ABA7C">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≤7月</w:t>
            </w:r>
          </w:p>
        </w:tc>
      </w:tr>
      <w:tr w14:paraId="1A93B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454A880">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5B085">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15FFA7">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DE9B2">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总投资</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8BF851">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≤691.53万元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2B7BD">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1FA55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总投资</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7A9E96">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≤691.53万元</w:t>
            </w:r>
          </w:p>
        </w:tc>
      </w:tr>
      <w:tr w14:paraId="1B60C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C16CBF2">
            <w:pPr>
              <w:rPr>
                <w:rFonts w:hint="eastAsia" w:ascii="宋体" w:hAnsi="宋体" w:eastAsia="宋体" w:cs="宋体"/>
                <w:i w:val="0"/>
                <w:iCs w:val="0"/>
                <w:color w:val="000000"/>
                <w:sz w:val="16"/>
                <w:szCs w:val="16"/>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7CA0C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效益指标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349A4">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C428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增加河流经济价值</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96CDC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显著</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6002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97AB4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增加河流经济价值</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D7CD95">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显著</w:t>
            </w:r>
          </w:p>
        </w:tc>
      </w:tr>
      <w:tr w14:paraId="488D0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3184D13">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2F3FB8">
            <w:pPr>
              <w:rPr>
                <w:rFonts w:hint="eastAsia" w:ascii="宋体" w:hAnsi="宋体" w:eastAsia="宋体" w:cs="宋体"/>
                <w:i w:val="0"/>
                <w:iCs w:val="0"/>
                <w:color w:val="333333"/>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5E3AF4">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6906A">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减少生态环境处罚</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3B3561">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显著</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2A38B2">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554A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减少生态环境处罚</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EA7826">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显著</w:t>
            </w:r>
          </w:p>
        </w:tc>
      </w:tr>
      <w:tr w14:paraId="32C2F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6BB2FB2">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C1FFE">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FFADE2">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F9263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农村环境卫生水平</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F32DC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提升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23BC5A">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0A56AD">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农村环境卫生水平</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1C1C96">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提升</w:t>
            </w:r>
          </w:p>
        </w:tc>
      </w:tr>
      <w:tr w14:paraId="6BD13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14A1D35">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5E85EE">
            <w:pPr>
              <w:rPr>
                <w:rFonts w:hint="eastAsia" w:ascii="宋体" w:hAnsi="宋体" w:eastAsia="宋体" w:cs="宋体"/>
                <w:i w:val="0"/>
                <w:iCs w:val="0"/>
                <w:color w:val="333333"/>
                <w:sz w:val="16"/>
                <w:szCs w:val="16"/>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D3671F">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生态效益指标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D05A7">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COD减排量</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8D7672">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≤31.46t/年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9F23A8">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生态效益指标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4CBC7A">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COD减排量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9D3F9F">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≤31.46t/年</w:t>
            </w:r>
          </w:p>
        </w:tc>
      </w:tr>
      <w:tr w14:paraId="6F549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FD762A6">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9E1D92">
            <w:pPr>
              <w:rPr>
                <w:rFonts w:hint="eastAsia" w:ascii="宋体" w:hAnsi="宋体" w:eastAsia="宋体" w:cs="宋体"/>
                <w:i w:val="0"/>
                <w:iCs w:val="0"/>
                <w:color w:val="333333"/>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D4D37">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060DC9">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氨氮减排量</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BDC79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≤2.78t/年</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68E0E1">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E89111">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氨氮减排量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6645D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≤2.78t/年</w:t>
            </w:r>
          </w:p>
        </w:tc>
      </w:tr>
      <w:tr w14:paraId="77B66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999DD6C">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98F71E">
            <w:pPr>
              <w:rPr>
                <w:rFonts w:hint="eastAsia" w:ascii="宋体" w:hAnsi="宋体" w:eastAsia="宋体" w:cs="宋体"/>
                <w:i w:val="0"/>
                <w:iCs w:val="0"/>
                <w:color w:val="333333"/>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BA448D">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A5DDC4">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总磷入河削减量</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3D994D">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≤0.44t/年</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AD856D">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D02D9A">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总磷入河削减量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30DAC1">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≤0.44t/年</w:t>
            </w:r>
          </w:p>
        </w:tc>
      </w:tr>
      <w:tr w14:paraId="180DF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80D3540">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0EAFA0">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05F3B0">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592B7">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河流水质</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A0BD2">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有效保障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34C5CA">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A6D715">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河流水质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B2315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有效保障</w:t>
            </w:r>
          </w:p>
        </w:tc>
      </w:tr>
      <w:tr w14:paraId="117D0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400A21D">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77B552">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EE8B0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694B5C">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年投诉次数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F5CB9">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≤5次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80FC7">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312174">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年投诉次数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E02AD2">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≤5次</w:t>
            </w:r>
          </w:p>
        </w:tc>
      </w:tr>
      <w:tr w14:paraId="79E31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903A0E">
            <w:pPr>
              <w:jc w:val="center"/>
              <w:rPr>
                <w:rFonts w:hint="eastAsia" w:ascii="宋体" w:hAnsi="宋体" w:eastAsia="宋体" w:cs="宋体"/>
                <w:i w:val="0"/>
                <w:iCs w:val="0"/>
                <w:color w:val="000000"/>
                <w:sz w:val="16"/>
                <w:szCs w:val="16"/>
                <w:u w:val="none"/>
              </w:rPr>
            </w:pPr>
          </w:p>
        </w:tc>
      </w:tr>
      <w:tr w14:paraId="6C916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CDD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负责人：</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6298C">
            <w:pPr>
              <w:jc w:val="center"/>
              <w:rPr>
                <w:rFonts w:hint="eastAsia" w:ascii="宋体" w:hAnsi="宋体" w:eastAsia="宋体" w:cs="宋体"/>
                <w:i w:val="0"/>
                <w:iCs w:val="0"/>
                <w:color w:val="000000"/>
                <w:sz w:val="16"/>
                <w:szCs w:val="16"/>
                <w:u w:val="none"/>
              </w:rPr>
            </w:pP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C5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经办人：</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C61D">
            <w:pPr>
              <w:jc w:val="center"/>
              <w:rPr>
                <w:rFonts w:hint="eastAsia" w:ascii="宋体" w:hAnsi="宋体" w:eastAsia="宋体" w:cs="宋体"/>
                <w:i w:val="0"/>
                <w:iCs w:val="0"/>
                <w:color w:val="000000"/>
                <w:sz w:val="16"/>
                <w:szCs w:val="16"/>
                <w:u w:val="none"/>
              </w:rPr>
            </w:pPr>
          </w:p>
        </w:tc>
        <w:tc>
          <w:tcPr>
            <w:tcW w:w="11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8E33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联系电话：</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1DD8">
            <w:pPr>
              <w:jc w:val="center"/>
              <w:rPr>
                <w:rFonts w:hint="eastAsia" w:ascii="宋体" w:hAnsi="宋体" w:eastAsia="宋体" w:cs="宋体"/>
                <w:i w:val="0"/>
                <w:iCs w:val="0"/>
                <w:color w:val="000000"/>
                <w:sz w:val="16"/>
                <w:szCs w:val="16"/>
                <w:u w:val="none"/>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9D6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填报日期：    </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0F91">
            <w:pPr>
              <w:jc w:val="center"/>
              <w:rPr>
                <w:rFonts w:hint="eastAsia" w:ascii="宋体" w:hAnsi="宋体" w:eastAsia="宋体" w:cs="宋体"/>
                <w:i w:val="0"/>
                <w:iCs w:val="0"/>
                <w:color w:val="000000"/>
                <w:sz w:val="16"/>
                <w:szCs w:val="16"/>
                <w:u w:val="none"/>
              </w:rPr>
            </w:pPr>
          </w:p>
        </w:tc>
      </w:tr>
    </w:tbl>
    <w:p w14:paraId="0C781825">
      <w:pPr>
        <w:spacing w:before="81" w:line="223" w:lineRule="auto"/>
        <w:ind w:left="697"/>
        <w:outlineLvl w:val="1"/>
        <w:rPr>
          <w:rFonts w:ascii="黑体" w:hAnsi="黑体" w:eastAsia="黑体" w:cs="黑体"/>
          <w:sz w:val="25"/>
          <w:szCs w:val="25"/>
        </w:rPr>
      </w:pPr>
    </w:p>
    <w:p w14:paraId="15F35227">
      <w:pPr>
        <w:spacing w:before="81" w:line="223" w:lineRule="auto"/>
        <w:ind w:left="697"/>
        <w:outlineLvl w:val="1"/>
        <w:rPr>
          <w:rFonts w:ascii="黑体" w:hAnsi="黑体" w:eastAsia="黑体" w:cs="黑体"/>
          <w:sz w:val="25"/>
          <w:szCs w:val="25"/>
        </w:rPr>
      </w:pPr>
    </w:p>
    <w:p w14:paraId="409D6125">
      <w:pPr>
        <w:spacing w:before="81" w:line="223" w:lineRule="auto"/>
        <w:ind w:left="697"/>
        <w:outlineLvl w:val="1"/>
        <w:rPr>
          <w:rFonts w:ascii="黑体" w:hAnsi="黑体" w:eastAsia="黑体" w:cs="黑体"/>
          <w:sz w:val="25"/>
          <w:szCs w:val="25"/>
        </w:rPr>
      </w:pPr>
    </w:p>
    <w:p w14:paraId="7C0FA8FE">
      <w:pPr>
        <w:spacing w:before="81" w:line="223" w:lineRule="auto"/>
        <w:ind w:left="697"/>
        <w:outlineLvl w:val="1"/>
        <w:rPr>
          <w:rFonts w:ascii="黑体" w:hAnsi="黑体" w:eastAsia="黑体" w:cs="黑体"/>
          <w:sz w:val="25"/>
          <w:szCs w:val="25"/>
        </w:rPr>
      </w:pPr>
    </w:p>
    <w:p w14:paraId="7CEB28EF">
      <w:pPr>
        <w:spacing w:before="81" w:line="223" w:lineRule="auto"/>
        <w:ind w:left="697"/>
        <w:outlineLvl w:val="1"/>
        <w:rPr>
          <w:rFonts w:ascii="黑体" w:hAnsi="黑体" w:eastAsia="黑体" w:cs="黑体"/>
          <w:sz w:val="25"/>
          <w:szCs w:val="25"/>
        </w:rPr>
      </w:pPr>
    </w:p>
    <w:p w14:paraId="25CD1C57">
      <w:pPr>
        <w:spacing w:before="81" w:line="223" w:lineRule="auto"/>
        <w:ind w:left="697"/>
        <w:outlineLvl w:val="1"/>
        <w:rPr>
          <w:rFonts w:ascii="黑体" w:hAnsi="黑体" w:eastAsia="黑体" w:cs="黑体"/>
          <w:sz w:val="25"/>
          <w:szCs w:val="25"/>
        </w:rPr>
      </w:pPr>
    </w:p>
    <w:p w14:paraId="191000AA">
      <w:pPr>
        <w:spacing w:before="81" w:line="223" w:lineRule="auto"/>
        <w:ind w:left="697"/>
        <w:outlineLvl w:val="1"/>
        <w:rPr>
          <w:rFonts w:ascii="黑体" w:hAnsi="黑体" w:eastAsia="黑体" w:cs="黑体"/>
          <w:sz w:val="25"/>
          <w:szCs w:val="25"/>
        </w:rPr>
      </w:pPr>
    </w:p>
    <w:p w14:paraId="61974E0F">
      <w:pPr>
        <w:spacing w:before="81" w:line="223" w:lineRule="auto"/>
        <w:ind w:left="697"/>
        <w:outlineLvl w:val="1"/>
        <w:rPr>
          <w:rFonts w:ascii="黑体" w:hAnsi="黑体" w:eastAsia="黑体" w:cs="黑体"/>
          <w:sz w:val="25"/>
          <w:szCs w:val="25"/>
        </w:rPr>
      </w:pPr>
    </w:p>
    <w:p w14:paraId="3E112E4C">
      <w:pPr>
        <w:spacing w:before="81" w:line="223" w:lineRule="auto"/>
        <w:ind w:left="697"/>
        <w:outlineLvl w:val="1"/>
        <w:rPr>
          <w:rFonts w:ascii="黑体" w:hAnsi="黑体" w:eastAsia="黑体" w:cs="黑体"/>
          <w:sz w:val="25"/>
          <w:szCs w:val="25"/>
        </w:rPr>
      </w:pPr>
    </w:p>
    <w:p w14:paraId="3D163B7D">
      <w:pPr>
        <w:spacing w:before="81" w:line="223" w:lineRule="auto"/>
        <w:ind w:left="697"/>
        <w:outlineLvl w:val="1"/>
        <w:rPr>
          <w:rFonts w:ascii="黑体" w:hAnsi="黑体" w:eastAsia="黑体" w:cs="黑体"/>
          <w:sz w:val="25"/>
          <w:szCs w:val="25"/>
        </w:rPr>
      </w:pPr>
    </w:p>
    <w:p w14:paraId="7AA480F9">
      <w:pPr>
        <w:spacing w:before="81" w:line="223" w:lineRule="auto"/>
        <w:ind w:left="697"/>
        <w:outlineLvl w:val="1"/>
        <w:rPr>
          <w:rFonts w:ascii="黑体" w:hAnsi="黑体" w:eastAsia="黑体" w:cs="黑体"/>
          <w:sz w:val="25"/>
          <w:szCs w:val="25"/>
        </w:rPr>
      </w:pPr>
    </w:p>
    <w:p w14:paraId="71E812F5">
      <w:pPr>
        <w:spacing w:before="81" w:line="223" w:lineRule="auto"/>
        <w:ind w:left="697"/>
        <w:outlineLvl w:val="1"/>
        <w:rPr>
          <w:rFonts w:ascii="黑体" w:hAnsi="黑体" w:eastAsia="黑体" w:cs="黑体"/>
          <w:sz w:val="25"/>
          <w:szCs w:val="25"/>
        </w:rPr>
      </w:pPr>
    </w:p>
    <w:p w14:paraId="4A10C6E6">
      <w:pPr>
        <w:spacing w:before="81" w:line="223" w:lineRule="auto"/>
        <w:ind w:left="697"/>
        <w:outlineLvl w:val="1"/>
        <w:rPr>
          <w:rFonts w:ascii="黑体" w:hAnsi="黑体" w:eastAsia="黑体" w:cs="黑体"/>
          <w:sz w:val="25"/>
          <w:szCs w:val="25"/>
        </w:rPr>
      </w:pPr>
    </w:p>
    <w:p w14:paraId="4C6FCA15">
      <w:pPr>
        <w:spacing w:before="81" w:line="223" w:lineRule="auto"/>
        <w:ind w:left="697"/>
        <w:outlineLvl w:val="1"/>
        <w:rPr>
          <w:rFonts w:ascii="黑体" w:hAnsi="黑体" w:eastAsia="黑体" w:cs="黑体"/>
          <w:sz w:val="25"/>
          <w:szCs w:val="25"/>
        </w:rPr>
      </w:pPr>
    </w:p>
    <w:p w14:paraId="31F6433E">
      <w:pPr>
        <w:spacing w:before="81" w:line="223" w:lineRule="auto"/>
        <w:ind w:left="697"/>
        <w:outlineLvl w:val="1"/>
        <w:rPr>
          <w:rFonts w:ascii="黑体" w:hAnsi="黑体" w:eastAsia="黑体" w:cs="黑体"/>
          <w:sz w:val="25"/>
          <w:szCs w:val="25"/>
        </w:rPr>
      </w:pPr>
    </w:p>
    <w:p w14:paraId="00D16489">
      <w:pPr>
        <w:spacing w:before="81" w:line="223" w:lineRule="auto"/>
        <w:ind w:left="697"/>
        <w:outlineLvl w:val="1"/>
        <w:rPr>
          <w:rFonts w:ascii="黑体" w:hAnsi="黑体" w:eastAsia="黑体" w:cs="黑体"/>
          <w:sz w:val="25"/>
          <w:szCs w:val="25"/>
        </w:rPr>
      </w:pPr>
    </w:p>
    <w:p w14:paraId="0A2CFFB1">
      <w:pPr>
        <w:spacing w:before="81" w:line="223" w:lineRule="auto"/>
        <w:ind w:left="697"/>
        <w:outlineLvl w:val="1"/>
        <w:rPr>
          <w:rFonts w:ascii="黑体" w:hAnsi="黑体" w:eastAsia="黑体" w:cs="黑体"/>
          <w:sz w:val="25"/>
          <w:szCs w:val="25"/>
        </w:rPr>
      </w:pPr>
    </w:p>
    <w:p w14:paraId="3392BFF6">
      <w:pPr>
        <w:spacing w:before="81" w:line="223" w:lineRule="auto"/>
        <w:ind w:left="697"/>
        <w:outlineLvl w:val="1"/>
        <w:rPr>
          <w:rFonts w:ascii="黑体" w:hAnsi="黑体" w:eastAsia="黑体" w:cs="黑体"/>
          <w:sz w:val="25"/>
          <w:szCs w:val="25"/>
        </w:rPr>
      </w:pPr>
    </w:p>
    <w:p w14:paraId="3CA8C952">
      <w:pPr>
        <w:spacing w:before="81" w:line="223" w:lineRule="auto"/>
        <w:ind w:left="697"/>
        <w:outlineLvl w:val="1"/>
        <w:rPr>
          <w:rFonts w:ascii="黑体" w:hAnsi="黑体" w:eastAsia="黑体" w:cs="黑体"/>
          <w:sz w:val="25"/>
          <w:szCs w:val="25"/>
        </w:rPr>
      </w:pPr>
    </w:p>
    <w:p w14:paraId="43D23DFA">
      <w:pPr>
        <w:spacing w:before="81" w:line="223" w:lineRule="auto"/>
        <w:ind w:left="697"/>
        <w:outlineLvl w:val="1"/>
        <w:rPr>
          <w:rFonts w:ascii="黑体" w:hAnsi="黑体" w:eastAsia="黑体" w:cs="黑体"/>
          <w:sz w:val="25"/>
          <w:szCs w:val="25"/>
        </w:rPr>
      </w:pPr>
    </w:p>
    <w:p w14:paraId="767B5DCE">
      <w:pPr>
        <w:spacing w:before="81" w:line="223" w:lineRule="auto"/>
        <w:ind w:left="697"/>
        <w:outlineLvl w:val="1"/>
        <w:rPr>
          <w:rFonts w:ascii="黑体" w:hAnsi="黑体" w:eastAsia="黑体" w:cs="黑体"/>
          <w:sz w:val="25"/>
          <w:szCs w:val="25"/>
        </w:rPr>
      </w:pPr>
    </w:p>
    <w:p w14:paraId="0F3FC20C">
      <w:pPr>
        <w:spacing w:before="81" w:line="223" w:lineRule="auto"/>
        <w:ind w:left="697"/>
        <w:outlineLvl w:val="1"/>
        <w:rPr>
          <w:rFonts w:ascii="黑体" w:hAnsi="黑体" w:eastAsia="黑体" w:cs="黑体"/>
          <w:sz w:val="25"/>
          <w:szCs w:val="25"/>
        </w:rPr>
      </w:pPr>
    </w:p>
    <w:p w14:paraId="467FF77E">
      <w:pPr>
        <w:spacing w:before="81" w:line="223" w:lineRule="auto"/>
        <w:ind w:left="697"/>
        <w:outlineLvl w:val="1"/>
        <w:rPr>
          <w:rFonts w:ascii="黑体" w:hAnsi="黑体" w:eastAsia="黑体" w:cs="黑体"/>
          <w:sz w:val="25"/>
          <w:szCs w:val="25"/>
        </w:rPr>
      </w:pPr>
    </w:p>
    <w:p w14:paraId="58FB7517">
      <w:pPr>
        <w:spacing w:before="81" w:line="223" w:lineRule="auto"/>
        <w:ind w:left="697"/>
        <w:outlineLvl w:val="1"/>
        <w:rPr>
          <w:rFonts w:ascii="黑体" w:hAnsi="黑体" w:eastAsia="黑体" w:cs="黑体"/>
          <w:sz w:val="25"/>
          <w:szCs w:val="25"/>
        </w:rPr>
      </w:pPr>
    </w:p>
    <w:p w14:paraId="4E54BA14">
      <w:pPr>
        <w:spacing w:before="81" w:line="223" w:lineRule="auto"/>
        <w:ind w:left="697"/>
        <w:outlineLvl w:val="1"/>
        <w:rPr>
          <w:rFonts w:ascii="黑体" w:hAnsi="黑体" w:eastAsia="黑体" w:cs="黑体"/>
          <w:sz w:val="25"/>
          <w:szCs w:val="25"/>
        </w:rPr>
      </w:pPr>
    </w:p>
    <w:p w14:paraId="40E907A2">
      <w:pPr>
        <w:spacing w:before="81" w:line="223" w:lineRule="auto"/>
        <w:ind w:left="697"/>
        <w:outlineLvl w:val="1"/>
        <w:rPr>
          <w:rFonts w:ascii="黑体" w:hAnsi="黑体" w:eastAsia="黑体" w:cs="黑体"/>
          <w:sz w:val="25"/>
          <w:szCs w:val="25"/>
        </w:rPr>
      </w:pPr>
    </w:p>
    <w:p w14:paraId="458643CC">
      <w:pPr>
        <w:spacing w:before="81" w:line="223" w:lineRule="auto"/>
        <w:ind w:left="697"/>
        <w:outlineLvl w:val="1"/>
        <w:rPr>
          <w:rFonts w:ascii="黑体" w:hAnsi="黑体" w:eastAsia="黑体" w:cs="黑体"/>
          <w:sz w:val="25"/>
          <w:szCs w:val="25"/>
        </w:rPr>
      </w:pPr>
    </w:p>
    <w:p w14:paraId="046FA014">
      <w:pPr>
        <w:spacing w:before="81" w:line="223" w:lineRule="auto"/>
        <w:ind w:left="697"/>
        <w:outlineLvl w:val="1"/>
        <w:rPr>
          <w:rFonts w:ascii="黑体" w:hAnsi="黑体" w:eastAsia="黑体" w:cs="黑体"/>
          <w:sz w:val="25"/>
          <w:szCs w:val="25"/>
        </w:rPr>
      </w:pPr>
    </w:p>
    <w:p w14:paraId="6672560B">
      <w:pPr>
        <w:spacing w:before="81" w:line="223" w:lineRule="auto"/>
        <w:ind w:left="697"/>
        <w:outlineLvl w:val="1"/>
        <w:rPr>
          <w:rFonts w:ascii="黑体" w:hAnsi="黑体" w:eastAsia="黑体" w:cs="黑体"/>
          <w:sz w:val="25"/>
          <w:szCs w:val="25"/>
        </w:rPr>
      </w:pPr>
    </w:p>
    <w:p w14:paraId="5A8773A2">
      <w:pPr>
        <w:spacing w:before="81" w:line="223" w:lineRule="auto"/>
        <w:ind w:left="697"/>
        <w:outlineLvl w:val="1"/>
        <w:rPr>
          <w:rFonts w:ascii="黑体" w:hAnsi="黑体" w:eastAsia="黑体" w:cs="黑体"/>
          <w:sz w:val="25"/>
          <w:szCs w:val="25"/>
        </w:rPr>
      </w:pPr>
    </w:p>
    <w:p w14:paraId="05A835FE">
      <w:pPr>
        <w:spacing w:before="81" w:line="223" w:lineRule="auto"/>
        <w:ind w:left="697"/>
        <w:outlineLvl w:val="1"/>
        <w:rPr>
          <w:rFonts w:ascii="黑体" w:hAnsi="黑体" w:eastAsia="黑体" w:cs="黑体"/>
          <w:sz w:val="25"/>
          <w:szCs w:val="25"/>
        </w:rPr>
      </w:pPr>
    </w:p>
    <w:p w14:paraId="3F902156">
      <w:pPr>
        <w:spacing w:before="81" w:line="223" w:lineRule="auto"/>
        <w:ind w:left="697"/>
        <w:outlineLvl w:val="1"/>
        <w:rPr>
          <w:rFonts w:ascii="黑体" w:hAnsi="黑体" w:eastAsia="黑体" w:cs="黑体"/>
          <w:sz w:val="25"/>
          <w:szCs w:val="25"/>
        </w:rPr>
      </w:pPr>
    </w:p>
    <w:p w14:paraId="1C774BBA">
      <w:pPr>
        <w:spacing w:before="81" w:line="223" w:lineRule="auto"/>
        <w:ind w:left="697"/>
        <w:outlineLvl w:val="1"/>
        <w:rPr>
          <w:rFonts w:ascii="黑体" w:hAnsi="黑体" w:eastAsia="黑体" w:cs="黑体"/>
          <w:sz w:val="25"/>
          <w:szCs w:val="25"/>
        </w:rPr>
      </w:pPr>
    </w:p>
    <w:tbl>
      <w:tblPr>
        <w:tblStyle w:val="5"/>
        <w:tblW w:w="71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1016"/>
        <w:gridCol w:w="1656"/>
        <w:gridCol w:w="2296"/>
        <w:gridCol w:w="548"/>
        <w:gridCol w:w="548"/>
        <w:gridCol w:w="392"/>
        <w:gridCol w:w="2296"/>
        <w:gridCol w:w="1096"/>
      </w:tblGrid>
      <w:tr w14:paraId="001C0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7150" w:type="dxa"/>
            <w:gridSpan w:val="9"/>
            <w:tcBorders>
              <w:top w:val="nil"/>
              <w:left w:val="nil"/>
              <w:bottom w:val="nil"/>
              <w:right w:val="nil"/>
            </w:tcBorders>
            <w:shd w:val="clear" w:color="auto" w:fill="auto"/>
            <w:vAlign w:val="center"/>
          </w:tcPr>
          <w:p w14:paraId="05A2CAAA">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石楼县县(区)级预算部门（单位）项目支出绩效目标表</w:t>
            </w:r>
          </w:p>
        </w:tc>
      </w:tr>
      <w:tr w14:paraId="05EB2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83" w:type="dxa"/>
            <w:tcBorders>
              <w:top w:val="nil"/>
              <w:left w:val="nil"/>
              <w:bottom w:val="nil"/>
              <w:right w:val="nil"/>
            </w:tcBorders>
            <w:shd w:val="clear" w:color="auto" w:fill="auto"/>
            <w:vAlign w:val="center"/>
          </w:tcPr>
          <w:p w14:paraId="13E0135C">
            <w:pPr>
              <w:rPr>
                <w:rFonts w:hint="eastAsia" w:ascii="宋体" w:hAnsi="宋体" w:eastAsia="宋体" w:cs="宋体"/>
                <w:i w:val="0"/>
                <w:iCs w:val="0"/>
                <w:color w:val="000000"/>
                <w:sz w:val="20"/>
                <w:szCs w:val="20"/>
                <w:u w:val="none"/>
              </w:rPr>
            </w:pPr>
          </w:p>
        </w:tc>
        <w:tc>
          <w:tcPr>
            <w:tcW w:w="469" w:type="dxa"/>
            <w:tcBorders>
              <w:top w:val="nil"/>
              <w:left w:val="nil"/>
              <w:bottom w:val="nil"/>
              <w:right w:val="nil"/>
            </w:tcBorders>
            <w:shd w:val="clear" w:color="auto" w:fill="auto"/>
            <w:vAlign w:val="center"/>
          </w:tcPr>
          <w:p w14:paraId="5DA1D459">
            <w:pPr>
              <w:rPr>
                <w:rFonts w:hint="eastAsia" w:ascii="宋体" w:hAnsi="宋体" w:eastAsia="宋体" w:cs="宋体"/>
                <w:i w:val="0"/>
                <w:iCs w:val="0"/>
                <w:color w:val="000000"/>
                <w:sz w:val="20"/>
                <w:szCs w:val="20"/>
                <w:u w:val="none"/>
              </w:rPr>
            </w:pPr>
          </w:p>
        </w:tc>
        <w:tc>
          <w:tcPr>
            <w:tcW w:w="470" w:type="dxa"/>
            <w:tcBorders>
              <w:top w:val="nil"/>
              <w:left w:val="nil"/>
              <w:bottom w:val="nil"/>
              <w:right w:val="nil"/>
            </w:tcBorders>
            <w:shd w:val="clear" w:color="auto" w:fill="auto"/>
            <w:vAlign w:val="center"/>
          </w:tcPr>
          <w:p w14:paraId="41A02369">
            <w:pPr>
              <w:rPr>
                <w:rFonts w:hint="eastAsia" w:ascii="宋体" w:hAnsi="宋体" w:eastAsia="宋体" w:cs="宋体"/>
                <w:i w:val="0"/>
                <w:iCs w:val="0"/>
                <w:color w:val="000000"/>
                <w:sz w:val="20"/>
                <w:szCs w:val="20"/>
                <w:u w:val="none"/>
              </w:rPr>
            </w:pPr>
          </w:p>
        </w:tc>
        <w:tc>
          <w:tcPr>
            <w:tcW w:w="1291" w:type="dxa"/>
            <w:tcBorders>
              <w:top w:val="nil"/>
              <w:left w:val="nil"/>
              <w:bottom w:val="nil"/>
              <w:right w:val="nil"/>
            </w:tcBorders>
            <w:shd w:val="clear" w:color="auto" w:fill="auto"/>
            <w:vAlign w:val="center"/>
          </w:tcPr>
          <w:p w14:paraId="783D5453">
            <w:pPr>
              <w:rPr>
                <w:rFonts w:hint="eastAsia" w:ascii="宋体" w:hAnsi="宋体" w:eastAsia="宋体" w:cs="宋体"/>
                <w:i w:val="0"/>
                <w:iCs w:val="0"/>
                <w:color w:val="000000"/>
                <w:sz w:val="20"/>
                <w:szCs w:val="20"/>
                <w:u w:val="none"/>
              </w:rPr>
            </w:pPr>
          </w:p>
        </w:tc>
        <w:tc>
          <w:tcPr>
            <w:tcW w:w="1592" w:type="dxa"/>
            <w:gridSpan w:val="2"/>
            <w:tcBorders>
              <w:top w:val="nil"/>
              <w:left w:val="nil"/>
              <w:bottom w:val="nil"/>
              <w:right w:val="nil"/>
            </w:tcBorders>
            <w:shd w:val="clear" w:color="auto" w:fill="auto"/>
            <w:vAlign w:val="top"/>
          </w:tcPr>
          <w:p w14:paraId="5E04F047">
            <w:pPr>
              <w:keepNext w:val="0"/>
              <w:keepLines w:val="0"/>
              <w:widowControl/>
              <w:suppressLineNumbers w:val="0"/>
              <w:jc w:val="both"/>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（2024年度）</w:t>
            </w:r>
          </w:p>
        </w:tc>
        <w:tc>
          <w:tcPr>
            <w:tcW w:w="574" w:type="dxa"/>
            <w:tcBorders>
              <w:top w:val="nil"/>
              <w:left w:val="nil"/>
              <w:bottom w:val="nil"/>
              <w:right w:val="nil"/>
            </w:tcBorders>
            <w:shd w:val="clear" w:color="auto" w:fill="auto"/>
            <w:vAlign w:val="center"/>
          </w:tcPr>
          <w:p w14:paraId="47F37285">
            <w:pPr>
              <w:jc w:val="left"/>
              <w:rPr>
                <w:rFonts w:hint="eastAsia" w:ascii="宋体" w:hAnsi="宋体" w:eastAsia="宋体" w:cs="宋体"/>
                <w:i w:val="0"/>
                <w:iCs w:val="0"/>
                <w:color w:val="000000"/>
                <w:sz w:val="20"/>
                <w:szCs w:val="20"/>
                <w:u w:val="none"/>
              </w:rPr>
            </w:pPr>
          </w:p>
        </w:tc>
        <w:tc>
          <w:tcPr>
            <w:tcW w:w="1476" w:type="dxa"/>
            <w:tcBorders>
              <w:top w:val="nil"/>
              <w:left w:val="nil"/>
              <w:bottom w:val="nil"/>
              <w:right w:val="nil"/>
            </w:tcBorders>
            <w:shd w:val="clear" w:color="auto" w:fill="auto"/>
            <w:vAlign w:val="center"/>
          </w:tcPr>
          <w:p w14:paraId="0CED60A8">
            <w:pPr>
              <w:rPr>
                <w:rFonts w:hint="eastAsia" w:ascii="宋体" w:hAnsi="宋体" w:eastAsia="宋体" w:cs="宋体"/>
                <w:i w:val="0"/>
                <w:iCs w:val="0"/>
                <w:color w:val="000000"/>
                <w:sz w:val="20"/>
                <w:szCs w:val="20"/>
                <w:u w:val="none"/>
              </w:rPr>
            </w:pPr>
          </w:p>
        </w:tc>
        <w:tc>
          <w:tcPr>
            <w:tcW w:w="795" w:type="dxa"/>
            <w:tcBorders>
              <w:top w:val="nil"/>
              <w:left w:val="nil"/>
              <w:bottom w:val="nil"/>
              <w:right w:val="nil"/>
            </w:tcBorders>
            <w:shd w:val="clear" w:color="auto" w:fill="auto"/>
            <w:vAlign w:val="center"/>
          </w:tcPr>
          <w:p w14:paraId="32CAE043">
            <w:pPr>
              <w:rPr>
                <w:rFonts w:hint="eastAsia" w:ascii="宋体" w:hAnsi="宋体" w:eastAsia="宋体" w:cs="宋体"/>
                <w:i w:val="0"/>
                <w:iCs w:val="0"/>
                <w:color w:val="000000"/>
                <w:sz w:val="20"/>
                <w:szCs w:val="20"/>
                <w:u w:val="none"/>
              </w:rPr>
            </w:pPr>
          </w:p>
        </w:tc>
      </w:tr>
      <w:tr w14:paraId="51724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14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28E3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项目名称</w:t>
            </w:r>
          </w:p>
        </w:tc>
        <w:tc>
          <w:tcPr>
            <w:tcW w:w="572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8C62D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石楼县集中饮用水水源地环境整治及保护工程</w:t>
            </w:r>
          </w:p>
        </w:tc>
      </w:tr>
      <w:tr w14:paraId="7B549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14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A06A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主管部门及代码</w:t>
            </w: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E8B9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904-石楼县财政局经建股（部门）</w:t>
            </w:r>
          </w:p>
        </w:tc>
        <w:tc>
          <w:tcPr>
            <w:tcW w:w="16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BBED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实施单位</w:t>
            </w:r>
          </w:p>
        </w:tc>
        <w:tc>
          <w:tcPr>
            <w:tcW w:w="22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EDE9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吕梁市生态环境局石楼分局</w:t>
            </w:r>
          </w:p>
        </w:tc>
      </w:tr>
      <w:tr w14:paraId="7B433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 w:hRule="atLeast"/>
        </w:trPr>
        <w:tc>
          <w:tcPr>
            <w:tcW w:w="14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8598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项目属性</w:t>
            </w: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B34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一次性项目（1年结束）</w:t>
            </w:r>
          </w:p>
        </w:tc>
        <w:tc>
          <w:tcPr>
            <w:tcW w:w="16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FB2E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项目期</w:t>
            </w:r>
          </w:p>
        </w:tc>
        <w:tc>
          <w:tcPr>
            <w:tcW w:w="22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8351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1年</w:t>
            </w:r>
          </w:p>
        </w:tc>
      </w:tr>
      <w:tr w14:paraId="4FDEA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142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22DC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项目资金</w:t>
            </w:r>
            <w:r>
              <w:rPr>
                <w:rFonts w:hint="eastAsia" w:ascii="宋体" w:hAnsi="宋体" w:eastAsia="宋体" w:cs="宋体"/>
                <w:i w:val="0"/>
                <w:iCs w:val="0"/>
                <w:snapToGrid w:val="0"/>
                <w:color w:val="000000"/>
                <w:kern w:val="0"/>
                <w:sz w:val="16"/>
                <w:szCs w:val="16"/>
                <w:u w:val="none"/>
                <w:lang w:val="en-US" w:eastAsia="zh-CN" w:bidi="ar"/>
              </w:rPr>
              <w:br w:type="textWrapping"/>
            </w:r>
            <w:r>
              <w:rPr>
                <w:rFonts w:hint="eastAsia" w:ascii="宋体" w:hAnsi="宋体" w:eastAsia="宋体" w:cs="宋体"/>
                <w:i w:val="0"/>
                <w:iCs w:val="0"/>
                <w:snapToGrid w:val="0"/>
                <w:color w:val="000000"/>
                <w:kern w:val="0"/>
                <w:sz w:val="16"/>
                <w:szCs w:val="16"/>
                <w:u w:val="none"/>
                <w:lang w:val="en-US" w:eastAsia="zh-CN" w:bidi="ar"/>
              </w:rPr>
              <w:t>（元）</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F13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实施期资金总额：</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2CD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1120</w:t>
            </w:r>
          </w:p>
        </w:tc>
        <w:tc>
          <w:tcPr>
            <w:tcW w:w="16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C56B5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年度资金总额：</w:t>
            </w:r>
          </w:p>
        </w:tc>
        <w:tc>
          <w:tcPr>
            <w:tcW w:w="22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2765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1120</w:t>
            </w:r>
          </w:p>
        </w:tc>
      </w:tr>
      <w:tr w14:paraId="19AA3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142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2335D">
            <w:pPr>
              <w:jc w:val="center"/>
              <w:rPr>
                <w:rFonts w:hint="eastAsia" w:ascii="宋体" w:hAnsi="宋体" w:eastAsia="宋体" w:cs="宋体"/>
                <w:i w:val="0"/>
                <w:iCs w:val="0"/>
                <w:color w:val="000000"/>
                <w:sz w:val="16"/>
                <w:szCs w:val="16"/>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EE9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其中：中央财政资金</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9C6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16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ED977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其中：中央财政资金</w:t>
            </w:r>
          </w:p>
        </w:tc>
        <w:tc>
          <w:tcPr>
            <w:tcW w:w="22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82CE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r>
      <w:tr w14:paraId="065DD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142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9C0C7">
            <w:pPr>
              <w:jc w:val="center"/>
              <w:rPr>
                <w:rFonts w:hint="eastAsia" w:ascii="宋体" w:hAnsi="宋体" w:eastAsia="宋体" w:cs="宋体"/>
                <w:i w:val="0"/>
                <w:iCs w:val="0"/>
                <w:color w:val="000000"/>
                <w:sz w:val="16"/>
                <w:szCs w:val="16"/>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7E01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省级财政资金</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63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16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87B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省级财政资金</w:t>
            </w:r>
          </w:p>
        </w:tc>
        <w:tc>
          <w:tcPr>
            <w:tcW w:w="22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7224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r>
      <w:tr w14:paraId="630D1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142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B1668">
            <w:pPr>
              <w:jc w:val="center"/>
              <w:rPr>
                <w:rFonts w:hint="eastAsia" w:ascii="宋体" w:hAnsi="宋体" w:eastAsia="宋体" w:cs="宋体"/>
                <w:i w:val="0"/>
                <w:iCs w:val="0"/>
                <w:color w:val="000000"/>
                <w:sz w:val="16"/>
                <w:szCs w:val="16"/>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94A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市县（区）财政资金</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DBA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1120</w:t>
            </w:r>
          </w:p>
        </w:tc>
        <w:tc>
          <w:tcPr>
            <w:tcW w:w="16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56EB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市县（区）财政资金</w:t>
            </w:r>
          </w:p>
        </w:tc>
        <w:tc>
          <w:tcPr>
            <w:tcW w:w="22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C966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1120</w:t>
            </w:r>
          </w:p>
        </w:tc>
      </w:tr>
      <w:tr w14:paraId="074CD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 w:hRule="atLeast"/>
        </w:trPr>
        <w:tc>
          <w:tcPr>
            <w:tcW w:w="142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C2C77">
            <w:pPr>
              <w:jc w:val="center"/>
              <w:rPr>
                <w:rFonts w:hint="eastAsia" w:ascii="宋体" w:hAnsi="宋体" w:eastAsia="宋体" w:cs="宋体"/>
                <w:i w:val="0"/>
                <w:iCs w:val="0"/>
                <w:color w:val="000000"/>
                <w:sz w:val="16"/>
                <w:szCs w:val="16"/>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ACA0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单位自筹</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80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16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63BE4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单位自筹</w:t>
            </w:r>
          </w:p>
        </w:tc>
        <w:tc>
          <w:tcPr>
            <w:tcW w:w="22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251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r>
      <w:tr w14:paraId="71230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 w:hRule="atLeast"/>
        </w:trPr>
        <w:tc>
          <w:tcPr>
            <w:tcW w:w="142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B59B3">
            <w:pPr>
              <w:jc w:val="center"/>
              <w:rPr>
                <w:rFonts w:hint="eastAsia" w:ascii="宋体" w:hAnsi="宋体" w:eastAsia="宋体" w:cs="宋体"/>
                <w:i w:val="0"/>
                <w:iCs w:val="0"/>
                <w:color w:val="000000"/>
                <w:sz w:val="16"/>
                <w:szCs w:val="16"/>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201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其他资金</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568A">
            <w:pPr>
              <w:jc w:val="center"/>
              <w:rPr>
                <w:rFonts w:hint="eastAsia" w:ascii="宋体" w:hAnsi="宋体" w:eastAsia="宋体" w:cs="宋体"/>
                <w:i w:val="0"/>
                <w:iCs w:val="0"/>
                <w:color w:val="000000"/>
                <w:sz w:val="16"/>
                <w:szCs w:val="16"/>
                <w:u w:val="none"/>
              </w:rPr>
            </w:pPr>
          </w:p>
        </w:tc>
        <w:tc>
          <w:tcPr>
            <w:tcW w:w="16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6510F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其他资金</w:t>
            </w:r>
          </w:p>
        </w:tc>
        <w:tc>
          <w:tcPr>
            <w:tcW w:w="22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871B96">
            <w:pPr>
              <w:jc w:val="center"/>
              <w:rPr>
                <w:rFonts w:hint="eastAsia" w:ascii="宋体" w:hAnsi="宋体" w:eastAsia="宋体" w:cs="宋体"/>
                <w:i w:val="0"/>
                <w:iCs w:val="0"/>
                <w:color w:val="000000"/>
                <w:sz w:val="16"/>
                <w:szCs w:val="16"/>
                <w:u w:val="none"/>
              </w:rPr>
            </w:pPr>
          </w:p>
        </w:tc>
      </w:tr>
      <w:tr w14:paraId="3FD9B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14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9E6C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项目概况</w:t>
            </w:r>
          </w:p>
        </w:tc>
        <w:tc>
          <w:tcPr>
            <w:tcW w:w="572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40813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石楼县县级和乡镇级集中式饮用水水源地。整治主要是对保护区进行标识牌设置、隔离防护的完善及对保护区内存在的影响水源水质的环境风险源进行整治。</w:t>
            </w:r>
          </w:p>
        </w:tc>
      </w:tr>
      <w:tr w14:paraId="79262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14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63F8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立项依据</w:t>
            </w:r>
          </w:p>
        </w:tc>
        <w:tc>
          <w:tcPr>
            <w:tcW w:w="572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5942F3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石审管审发（2021）100号关于石楼县集中式饮用水源地环境整治及保护工程可行性研究报告的批复</w:t>
            </w:r>
          </w:p>
        </w:tc>
      </w:tr>
      <w:tr w14:paraId="15755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14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5442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项目设立必要性</w:t>
            </w:r>
          </w:p>
        </w:tc>
        <w:tc>
          <w:tcPr>
            <w:tcW w:w="572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282F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一是深入实施《水污染防治行动计划》，持续打好水源地保护攻坚战的需要二是贯彻落实“</w:t>
            </w:r>
            <w:bookmarkStart w:id="80" w:name="_GoBack"/>
            <w:bookmarkEnd w:id="80"/>
            <w:r>
              <w:rPr>
                <w:rFonts w:hint="eastAsia" w:ascii="宋体" w:hAnsi="宋体" w:eastAsia="宋体" w:cs="宋体"/>
                <w:i w:val="0"/>
                <w:iCs w:val="0"/>
                <w:snapToGrid w:val="0"/>
                <w:color w:val="000000"/>
                <w:kern w:val="0"/>
                <w:sz w:val="16"/>
                <w:szCs w:val="16"/>
                <w:u w:val="none"/>
                <w:lang w:val="en-US" w:eastAsia="zh-CN" w:bidi="ar"/>
              </w:rPr>
              <w:t>黄河流域生态保护和高质量发展”决策部署的需要三是落实科学发展观和构建社会主义和谐社会，补齐生态文明建设短板的需要</w:t>
            </w:r>
          </w:p>
        </w:tc>
      </w:tr>
      <w:tr w14:paraId="49E39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14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D452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保证项目实施的制度、措施</w:t>
            </w:r>
          </w:p>
        </w:tc>
        <w:tc>
          <w:tcPr>
            <w:tcW w:w="572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B1D472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公开招标、预算、签订合同、审计、验收</w:t>
            </w:r>
          </w:p>
        </w:tc>
      </w:tr>
      <w:tr w14:paraId="5B2B1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14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62F1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项目实施计划</w:t>
            </w:r>
          </w:p>
        </w:tc>
        <w:tc>
          <w:tcPr>
            <w:tcW w:w="572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D5F052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按照合同及施工进度支付款项</w:t>
            </w:r>
          </w:p>
        </w:tc>
      </w:tr>
      <w:tr w14:paraId="16799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F36911">
            <w:pPr>
              <w:jc w:val="center"/>
              <w:rPr>
                <w:rFonts w:hint="eastAsia" w:ascii="宋体" w:hAnsi="宋体" w:eastAsia="宋体" w:cs="宋体"/>
                <w:i w:val="0"/>
                <w:iCs w:val="0"/>
                <w:color w:val="000000"/>
                <w:sz w:val="16"/>
                <w:szCs w:val="16"/>
                <w:u w:val="none"/>
              </w:rPr>
            </w:pPr>
          </w:p>
        </w:tc>
      </w:tr>
      <w:tr w14:paraId="2A513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43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05E90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实施期目标</w:t>
            </w:r>
          </w:p>
        </w:tc>
        <w:tc>
          <w:tcPr>
            <w:tcW w:w="28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402F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年度目标</w:t>
            </w:r>
          </w:p>
        </w:tc>
      </w:tr>
      <w:tr w14:paraId="1F9AA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8EE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总体目标</w:t>
            </w:r>
          </w:p>
        </w:tc>
        <w:tc>
          <w:tcPr>
            <w:tcW w:w="38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4C9A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持续稳定达到《地下水质量标准（GB／T14848-2017）》三类标准</w:t>
            </w:r>
          </w:p>
        </w:tc>
        <w:tc>
          <w:tcPr>
            <w:tcW w:w="28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1B99E6">
            <w:pPr>
              <w:jc w:val="center"/>
              <w:rPr>
                <w:rFonts w:hint="eastAsia" w:ascii="宋体" w:hAnsi="宋体" w:eastAsia="宋体" w:cs="宋体"/>
                <w:i w:val="0"/>
                <w:iCs w:val="0"/>
                <w:color w:val="000000"/>
                <w:sz w:val="16"/>
                <w:szCs w:val="16"/>
                <w:u w:val="none"/>
              </w:rPr>
            </w:pPr>
          </w:p>
        </w:tc>
      </w:tr>
      <w:tr w14:paraId="2C885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483" w:type="dxa"/>
            <w:vMerge w:val="restart"/>
            <w:tcBorders>
              <w:top w:val="single" w:color="000000" w:sz="4" w:space="0"/>
              <w:left w:val="single" w:color="000000" w:sz="4" w:space="0"/>
              <w:bottom w:val="nil"/>
              <w:right w:val="single" w:color="000000" w:sz="4" w:space="0"/>
            </w:tcBorders>
            <w:shd w:val="clear" w:color="auto" w:fill="auto"/>
            <w:textDirection w:val="tbRlV"/>
            <w:vAlign w:val="center"/>
          </w:tcPr>
          <w:p w14:paraId="7545DB6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绩效指标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37B4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一级指标</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CFA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二级指标</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847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三级指标</w:t>
            </w:r>
          </w:p>
        </w:tc>
        <w:tc>
          <w:tcPr>
            <w:tcW w:w="15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99523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指标值</w:t>
            </w:r>
          </w:p>
        </w:tc>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16F3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二级指标</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F1A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三级指标</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8F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指标值</w:t>
            </w:r>
          </w:p>
        </w:tc>
      </w:tr>
      <w:tr w14:paraId="1F56A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10DD352A">
            <w:pPr>
              <w:rPr>
                <w:rFonts w:hint="eastAsia" w:ascii="宋体" w:hAnsi="宋体" w:eastAsia="宋体" w:cs="宋体"/>
                <w:i w:val="0"/>
                <w:iCs w:val="0"/>
                <w:color w:val="000000"/>
                <w:sz w:val="16"/>
                <w:szCs w:val="16"/>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EAC97D">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产出指标</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FF2487">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8A9A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设置水源地保护区界牌</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6C42D9">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46块</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D8B46D">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C261B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设置水源地保护区界牌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9161C">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46块</w:t>
            </w:r>
          </w:p>
        </w:tc>
      </w:tr>
      <w:tr w14:paraId="64FFB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7AC2E037">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50A9E">
            <w:pPr>
              <w:rPr>
                <w:rFonts w:hint="eastAsia" w:ascii="宋体" w:hAnsi="宋体" w:eastAsia="宋体" w:cs="宋体"/>
                <w:i w:val="0"/>
                <w:iCs w:val="0"/>
                <w:color w:val="333333"/>
                <w:sz w:val="16"/>
                <w:szCs w:val="16"/>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199F0D">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71920D">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设置水源地交通警示牌</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68FD78">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8块</w:t>
            </w: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F9A71D">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F166D7">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设置水源地交通警示牌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3272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8块</w:t>
            </w:r>
          </w:p>
        </w:tc>
      </w:tr>
      <w:tr w14:paraId="3F33D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3766C2D6">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8B0448">
            <w:pPr>
              <w:rPr>
                <w:rFonts w:hint="eastAsia" w:ascii="宋体" w:hAnsi="宋体" w:eastAsia="宋体" w:cs="宋体"/>
                <w:i w:val="0"/>
                <w:iCs w:val="0"/>
                <w:color w:val="333333"/>
                <w:sz w:val="16"/>
                <w:szCs w:val="16"/>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36E927">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FA4FB6">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设置水源地宣传牌</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15D0B7">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15块</w:t>
            </w: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5577FA">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116837">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设置水源地宣传牌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0FED9">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15块</w:t>
            </w:r>
          </w:p>
        </w:tc>
      </w:tr>
      <w:tr w14:paraId="4FA2F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2A34E258">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F1CD28">
            <w:pPr>
              <w:rPr>
                <w:rFonts w:hint="eastAsia" w:ascii="宋体" w:hAnsi="宋体" w:eastAsia="宋体" w:cs="宋体"/>
                <w:i w:val="0"/>
                <w:iCs w:val="0"/>
                <w:color w:val="333333"/>
                <w:sz w:val="16"/>
                <w:szCs w:val="16"/>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E9EBF5">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DF9B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建设隔离防护网</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F9400">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≥6500m</w:t>
            </w: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92A918">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CF344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建设隔离防护网</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ABDD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≥6500m</w:t>
            </w:r>
          </w:p>
        </w:tc>
      </w:tr>
      <w:tr w14:paraId="2F584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2F3C5921">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D4CC32">
            <w:pPr>
              <w:rPr>
                <w:rFonts w:hint="eastAsia" w:ascii="宋体" w:hAnsi="宋体" w:eastAsia="宋体" w:cs="宋体"/>
                <w:i w:val="0"/>
                <w:iCs w:val="0"/>
                <w:color w:val="333333"/>
                <w:sz w:val="16"/>
                <w:szCs w:val="16"/>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C8512A">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71AD5">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建设植物篱</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E80A8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≥2150㎡</w:t>
            </w: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200E8F">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659CD">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建设植物篱</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6610E6">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≥2150㎡</w:t>
            </w:r>
          </w:p>
        </w:tc>
      </w:tr>
      <w:tr w14:paraId="40053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46EDF561">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B9DD1">
            <w:pPr>
              <w:rPr>
                <w:rFonts w:hint="eastAsia" w:ascii="宋体" w:hAnsi="宋体" w:eastAsia="宋体" w:cs="宋体"/>
                <w:i w:val="0"/>
                <w:iCs w:val="0"/>
                <w:color w:val="333333"/>
                <w:sz w:val="16"/>
                <w:szCs w:val="16"/>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34154F">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5A335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高清摄像头</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241B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5台</w:t>
            </w: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8A451D">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8AB341">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高清摄像头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B1199F">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5台</w:t>
            </w:r>
          </w:p>
        </w:tc>
      </w:tr>
      <w:tr w14:paraId="14AA6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4500460C">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418180">
            <w:pPr>
              <w:rPr>
                <w:rFonts w:hint="eastAsia" w:ascii="宋体" w:hAnsi="宋体" w:eastAsia="宋体" w:cs="宋体"/>
                <w:i w:val="0"/>
                <w:iCs w:val="0"/>
                <w:color w:val="333333"/>
                <w:sz w:val="16"/>
                <w:szCs w:val="16"/>
                <w:u w:val="none"/>
              </w:rPr>
            </w:pP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215D4ED">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6633D4">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项目完成后验收合格率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5583F4">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100%</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84ECA2">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CFF3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项目完成后验收合格率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0E0BF">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100%</w:t>
            </w:r>
          </w:p>
        </w:tc>
      </w:tr>
      <w:tr w14:paraId="3A87D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74A4ECD6">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BEF8F">
            <w:pPr>
              <w:rPr>
                <w:rFonts w:hint="eastAsia" w:ascii="宋体" w:hAnsi="宋体" w:eastAsia="宋体" w:cs="宋体"/>
                <w:i w:val="0"/>
                <w:iCs w:val="0"/>
                <w:color w:val="333333"/>
                <w:sz w:val="16"/>
                <w:szCs w:val="16"/>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2F5D8C">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0FFBC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水源水质</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698ED">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三类</w:t>
            </w: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5F3CA1">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43D24F">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水源水质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2FA2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三类</w:t>
            </w:r>
          </w:p>
        </w:tc>
      </w:tr>
      <w:tr w14:paraId="3AF68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1C271DFB">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1000F7">
            <w:pPr>
              <w:rPr>
                <w:rFonts w:hint="eastAsia" w:ascii="宋体" w:hAnsi="宋体" w:eastAsia="宋体" w:cs="宋体"/>
                <w:i w:val="0"/>
                <w:iCs w:val="0"/>
                <w:color w:val="333333"/>
                <w:sz w:val="16"/>
                <w:szCs w:val="16"/>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65822">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94F9EC">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工程时限</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E4B93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9月</w:t>
            </w:r>
          </w:p>
        </w:tc>
        <w:tc>
          <w:tcPr>
            <w:tcW w:w="5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656DA">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B0E5E4">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工程时限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6AB9DC">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9月</w:t>
            </w:r>
          </w:p>
        </w:tc>
      </w:tr>
      <w:tr w14:paraId="0A235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6B7555D9">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AE002E">
            <w:pPr>
              <w:rPr>
                <w:rFonts w:hint="eastAsia" w:ascii="宋体" w:hAnsi="宋体" w:eastAsia="宋体" w:cs="宋体"/>
                <w:i w:val="0"/>
                <w:iCs w:val="0"/>
                <w:color w:val="333333"/>
                <w:sz w:val="16"/>
                <w:szCs w:val="16"/>
                <w:u w:val="none"/>
              </w:rPr>
            </w:pP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83B1B05">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8443F2">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界牌成本</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745C6">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≤8000元/块</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93742D">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CAAF88">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界牌成本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BBBAE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≤8000元/块</w:t>
            </w:r>
          </w:p>
        </w:tc>
      </w:tr>
      <w:tr w14:paraId="6B429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27C9C441">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0635E">
            <w:pPr>
              <w:rPr>
                <w:rFonts w:hint="eastAsia" w:ascii="宋体" w:hAnsi="宋体" w:eastAsia="宋体" w:cs="宋体"/>
                <w:i w:val="0"/>
                <w:iCs w:val="0"/>
                <w:color w:val="333333"/>
                <w:sz w:val="16"/>
                <w:szCs w:val="16"/>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2255D6">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021D40">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隔离防护网成本</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427CA9">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≤6500元/块</w:t>
            </w: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BC147A">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27E11">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隔离防护网成本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BEEF56">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≤6500元/块</w:t>
            </w:r>
          </w:p>
        </w:tc>
      </w:tr>
      <w:tr w14:paraId="12A33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37FACEF1">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DA7DD6">
            <w:pPr>
              <w:rPr>
                <w:rFonts w:hint="eastAsia" w:ascii="宋体" w:hAnsi="宋体" w:eastAsia="宋体" w:cs="宋体"/>
                <w:i w:val="0"/>
                <w:iCs w:val="0"/>
                <w:color w:val="333333"/>
                <w:sz w:val="16"/>
                <w:szCs w:val="16"/>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E9DF05">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0B2B7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宣传牌成本</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2ECC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≤6000元/块</w:t>
            </w: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7B63C9">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8FC00C">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宣传牌成本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CF376">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≤6000元/块</w:t>
            </w:r>
          </w:p>
        </w:tc>
      </w:tr>
      <w:tr w14:paraId="5774A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49B56358">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164B00">
            <w:pPr>
              <w:rPr>
                <w:rFonts w:hint="eastAsia" w:ascii="宋体" w:hAnsi="宋体" w:eastAsia="宋体" w:cs="宋体"/>
                <w:i w:val="0"/>
                <w:iCs w:val="0"/>
                <w:color w:val="333333"/>
                <w:sz w:val="16"/>
                <w:szCs w:val="16"/>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48490C">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530C4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交通警示牌成本</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6374D4">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≤5600元/块</w:t>
            </w: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BCEDC9">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1C927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交通警示牌成本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4652E1">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≤5600元/块</w:t>
            </w:r>
          </w:p>
        </w:tc>
      </w:tr>
      <w:tr w14:paraId="298BA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5EB8EDE9">
            <w:pPr>
              <w:rPr>
                <w:rFonts w:hint="eastAsia" w:ascii="宋体" w:hAnsi="宋体" w:eastAsia="宋体" w:cs="宋体"/>
                <w:i w:val="0"/>
                <w:iCs w:val="0"/>
                <w:color w:val="000000"/>
                <w:sz w:val="16"/>
                <w:szCs w:val="16"/>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81BDF2">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效益指标</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40160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CE1BF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促进城乡基本公共服务均等化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903EFC">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提高</w:t>
            </w:r>
          </w:p>
        </w:tc>
        <w:tc>
          <w:tcPr>
            <w:tcW w:w="5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46AB16">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1C13F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促进城乡基本公共服务均等化</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B9D902">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提高</w:t>
            </w:r>
          </w:p>
        </w:tc>
      </w:tr>
      <w:tr w14:paraId="3854F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4C6C836D">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C2BBC">
            <w:pPr>
              <w:rPr>
                <w:rFonts w:hint="eastAsia" w:ascii="宋体" w:hAnsi="宋体" w:eastAsia="宋体" w:cs="宋体"/>
                <w:i w:val="0"/>
                <w:iCs w:val="0"/>
                <w:color w:val="333333"/>
                <w:sz w:val="16"/>
                <w:szCs w:val="16"/>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424296">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F59335">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加快农村现代化建设</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68555">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提高</w:t>
            </w:r>
          </w:p>
        </w:tc>
        <w:tc>
          <w:tcPr>
            <w:tcW w:w="5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CC8F38">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D0144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加快农村现代化建设</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7F5CFC">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提高</w:t>
            </w:r>
          </w:p>
        </w:tc>
      </w:tr>
      <w:tr w14:paraId="603EE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01BC9639">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297762">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E52B4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F0530B">
            <w:pPr>
              <w:rPr>
                <w:rFonts w:hint="eastAsia" w:ascii="宋体" w:hAnsi="宋体" w:eastAsia="宋体" w:cs="宋体"/>
                <w:i w:val="0"/>
                <w:iCs w:val="0"/>
                <w:color w:val="333333"/>
                <w:sz w:val="16"/>
                <w:szCs w:val="16"/>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95E2D2">
            <w:pPr>
              <w:rPr>
                <w:rFonts w:hint="eastAsia" w:ascii="宋体" w:hAnsi="宋体" w:eastAsia="宋体" w:cs="宋体"/>
                <w:i w:val="0"/>
                <w:iCs w:val="0"/>
                <w:color w:val="333333"/>
                <w:sz w:val="16"/>
                <w:szCs w:val="16"/>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7CDB6">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24B481">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CC35C">
            <w:pPr>
              <w:rPr>
                <w:rFonts w:hint="eastAsia" w:ascii="宋体" w:hAnsi="宋体" w:eastAsia="宋体" w:cs="宋体"/>
                <w:i w:val="0"/>
                <w:iCs w:val="0"/>
                <w:color w:val="333333"/>
                <w:sz w:val="16"/>
                <w:szCs w:val="16"/>
                <w:u w:val="none"/>
              </w:rPr>
            </w:pPr>
          </w:p>
        </w:tc>
      </w:tr>
      <w:tr w14:paraId="598F2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06E886AB">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9761C7">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4799A3">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生态效益指标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23BD94">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保护区水源涵养能力</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B18F6">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提高</w:t>
            </w:r>
          </w:p>
        </w:tc>
        <w:tc>
          <w:tcPr>
            <w:tcW w:w="5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F0C92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生态效益指标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2E446B">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保护区水源涵养能力</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76E310">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提高</w:t>
            </w:r>
          </w:p>
        </w:tc>
      </w:tr>
      <w:tr w14:paraId="2C7C8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274FAA4B">
            <w:pP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555ED">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410B8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539312">
            <w:pPr>
              <w:rPr>
                <w:rFonts w:hint="eastAsia" w:ascii="宋体" w:hAnsi="宋体" w:eastAsia="宋体" w:cs="宋体"/>
                <w:i w:val="0"/>
                <w:iCs w:val="0"/>
                <w:color w:val="333333"/>
                <w:sz w:val="16"/>
                <w:szCs w:val="16"/>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BDB7E2">
            <w:pPr>
              <w:rPr>
                <w:rFonts w:hint="eastAsia" w:ascii="宋体" w:hAnsi="宋体" w:eastAsia="宋体" w:cs="宋体"/>
                <w:i w:val="0"/>
                <w:iCs w:val="0"/>
                <w:color w:val="333333"/>
                <w:sz w:val="16"/>
                <w:szCs w:val="16"/>
                <w:u w:val="none"/>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B1CCC">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565046">
            <w:pPr>
              <w:rPr>
                <w:rFonts w:hint="eastAsia" w:ascii="宋体" w:hAnsi="宋体" w:eastAsia="宋体" w:cs="宋体"/>
                <w:i w:val="0"/>
                <w:iCs w:val="0"/>
                <w:color w:val="333333"/>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3C362">
            <w:pPr>
              <w:rPr>
                <w:rFonts w:hint="eastAsia" w:ascii="宋体" w:hAnsi="宋体" w:eastAsia="宋体" w:cs="宋体"/>
                <w:i w:val="0"/>
                <w:iCs w:val="0"/>
                <w:color w:val="333333"/>
                <w:sz w:val="16"/>
                <w:szCs w:val="16"/>
                <w:u w:val="none"/>
              </w:rPr>
            </w:pPr>
          </w:p>
        </w:tc>
      </w:tr>
      <w:tr w14:paraId="7A37B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83" w:type="dxa"/>
            <w:vMerge w:val="continue"/>
            <w:tcBorders>
              <w:top w:val="single" w:color="000000" w:sz="4" w:space="0"/>
              <w:left w:val="single" w:color="000000" w:sz="4" w:space="0"/>
              <w:bottom w:val="nil"/>
              <w:right w:val="single" w:color="000000" w:sz="4" w:space="0"/>
            </w:tcBorders>
            <w:shd w:val="clear" w:color="auto" w:fill="auto"/>
            <w:textDirection w:val="tbRlV"/>
            <w:vAlign w:val="center"/>
          </w:tcPr>
          <w:p w14:paraId="60B1C6B8">
            <w:pP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B48499">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856331">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408054">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群众对项目实施满意度</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F3138E">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≥90%</w:t>
            </w:r>
          </w:p>
        </w:tc>
        <w:tc>
          <w:tcPr>
            <w:tcW w:w="5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A7207">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F5638">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群众对项目实施满意度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3B568">
            <w:pPr>
              <w:keepNext w:val="0"/>
              <w:keepLines w:val="0"/>
              <w:widowControl/>
              <w:suppressLineNumbers w:val="0"/>
              <w:jc w:val="left"/>
              <w:textAlignment w:val="center"/>
              <w:rPr>
                <w:rFonts w:hint="eastAsia" w:ascii="宋体" w:hAnsi="宋体" w:eastAsia="宋体" w:cs="宋体"/>
                <w:i w:val="0"/>
                <w:iCs w:val="0"/>
                <w:color w:val="333333"/>
                <w:sz w:val="16"/>
                <w:szCs w:val="16"/>
                <w:u w:val="none"/>
              </w:rPr>
            </w:pPr>
            <w:r>
              <w:rPr>
                <w:rFonts w:hint="eastAsia" w:ascii="宋体" w:hAnsi="宋体" w:eastAsia="宋体" w:cs="宋体"/>
                <w:i w:val="0"/>
                <w:iCs w:val="0"/>
                <w:snapToGrid w:val="0"/>
                <w:color w:val="000000"/>
                <w:kern w:val="0"/>
                <w:sz w:val="16"/>
                <w:szCs w:val="16"/>
                <w:u w:val="none"/>
                <w:lang w:val="en-US" w:eastAsia="zh-CN" w:bidi="ar"/>
              </w:rPr>
              <w:t>≥90%</w:t>
            </w:r>
          </w:p>
        </w:tc>
      </w:tr>
      <w:tr w14:paraId="5FADF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6D126A">
            <w:pPr>
              <w:jc w:val="center"/>
              <w:rPr>
                <w:rFonts w:hint="eastAsia" w:ascii="宋体" w:hAnsi="宋体" w:eastAsia="宋体" w:cs="宋体"/>
                <w:i w:val="0"/>
                <w:iCs w:val="0"/>
                <w:color w:val="000000"/>
                <w:sz w:val="16"/>
                <w:szCs w:val="16"/>
                <w:u w:val="none"/>
              </w:rPr>
            </w:pPr>
          </w:p>
        </w:tc>
      </w:tr>
      <w:tr w14:paraId="13AB4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EA2D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负责人：</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03B2">
            <w:pPr>
              <w:jc w:val="center"/>
              <w:rPr>
                <w:rFonts w:hint="eastAsia" w:ascii="宋体" w:hAnsi="宋体" w:eastAsia="宋体" w:cs="宋体"/>
                <w:i w:val="0"/>
                <w:iCs w:val="0"/>
                <w:color w:val="000000"/>
                <w:sz w:val="16"/>
                <w:szCs w:val="16"/>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1E5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经办人：</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E33B">
            <w:pPr>
              <w:jc w:val="center"/>
              <w:rPr>
                <w:rFonts w:hint="eastAsia" w:ascii="宋体" w:hAnsi="宋体" w:eastAsia="宋体" w:cs="宋体"/>
                <w:i w:val="0"/>
                <w:iCs w:val="0"/>
                <w:color w:val="000000"/>
                <w:sz w:val="16"/>
                <w:szCs w:val="16"/>
                <w:u w:val="none"/>
              </w:rPr>
            </w:pPr>
          </w:p>
        </w:tc>
        <w:tc>
          <w:tcPr>
            <w:tcW w:w="15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23FA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联系电话：</w:t>
            </w:r>
          </w:p>
        </w:tc>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8C524">
            <w:pPr>
              <w:jc w:val="center"/>
              <w:rPr>
                <w:rFonts w:hint="eastAsia" w:ascii="宋体" w:hAnsi="宋体" w:eastAsia="宋体" w:cs="宋体"/>
                <w:i w:val="0"/>
                <w:iCs w:val="0"/>
                <w:color w:val="000000"/>
                <w:sz w:val="16"/>
                <w:szCs w:val="16"/>
                <w:u w:val="none"/>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B1C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填报日期：    </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19EBF">
            <w:pPr>
              <w:jc w:val="center"/>
              <w:rPr>
                <w:rFonts w:hint="eastAsia" w:ascii="宋体" w:hAnsi="宋体" w:eastAsia="宋体" w:cs="宋体"/>
                <w:i w:val="0"/>
                <w:iCs w:val="0"/>
                <w:color w:val="000000"/>
                <w:sz w:val="16"/>
                <w:szCs w:val="16"/>
                <w:u w:val="none"/>
              </w:rPr>
            </w:pPr>
          </w:p>
        </w:tc>
      </w:tr>
    </w:tbl>
    <w:p w14:paraId="2BD276D8">
      <w:pPr>
        <w:spacing w:before="81" w:line="223" w:lineRule="auto"/>
        <w:ind w:left="697"/>
        <w:outlineLvl w:val="1"/>
        <w:rPr>
          <w:rFonts w:ascii="黑体" w:hAnsi="黑体" w:eastAsia="黑体" w:cs="黑体"/>
          <w:sz w:val="25"/>
          <w:szCs w:val="25"/>
        </w:rPr>
      </w:pPr>
    </w:p>
    <w:p w14:paraId="549A41A9">
      <w:pPr>
        <w:spacing w:before="81" w:line="223" w:lineRule="auto"/>
        <w:ind w:left="697"/>
        <w:outlineLvl w:val="1"/>
        <w:rPr>
          <w:rFonts w:ascii="黑体" w:hAnsi="黑体" w:eastAsia="黑体" w:cs="黑体"/>
          <w:sz w:val="25"/>
          <w:szCs w:val="25"/>
        </w:rPr>
      </w:pPr>
    </w:p>
    <w:p w14:paraId="6E5EDC12">
      <w:pPr>
        <w:spacing w:before="81" w:line="223" w:lineRule="auto"/>
        <w:ind w:left="697"/>
        <w:outlineLvl w:val="1"/>
        <w:rPr>
          <w:rFonts w:ascii="黑体" w:hAnsi="黑体" w:eastAsia="黑体" w:cs="黑体"/>
          <w:sz w:val="25"/>
          <w:szCs w:val="25"/>
        </w:rPr>
      </w:pPr>
    </w:p>
    <w:p w14:paraId="617B7686">
      <w:pPr>
        <w:spacing w:before="81" w:line="223" w:lineRule="auto"/>
        <w:ind w:left="697"/>
        <w:outlineLvl w:val="1"/>
        <w:rPr>
          <w:rFonts w:ascii="黑体" w:hAnsi="黑体" w:eastAsia="黑体" w:cs="黑体"/>
          <w:sz w:val="25"/>
          <w:szCs w:val="25"/>
        </w:rPr>
      </w:pPr>
    </w:p>
    <w:p w14:paraId="4463AF2C">
      <w:pPr>
        <w:spacing w:before="81" w:line="223" w:lineRule="auto"/>
        <w:ind w:left="697"/>
        <w:outlineLvl w:val="1"/>
        <w:rPr>
          <w:rFonts w:ascii="黑体" w:hAnsi="黑体" w:eastAsia="黑体" w:cs="黑体"/>
          <w:sz w:val="25"/>
          <w:szCs w:val="25"/>
        </w:rPr>
      </w:pPr>
    </w:p>
    <w:p w14:paraId="1DC0258D">
      <w:pPr>
        <w:spacing w:before="81" w:line="223" w:lineRule="auto"/>
        <w:ind w:left="697"/>
        <w:outlineLvl w:val="1"/>
        <w:rPr>
          <w:rFonts w:ascii="黑体" w:hAnsi="黑体" w:eastAsia="黑体" w:cs="黑体"/>
          <w:sz w:val="25"/>
          <w:szCs w:val="25"/>
        </w:rPr>
      </w:pPr>
    </w:p>
    <w:p w14:paraId="30835837">
      <w:pPr>
        <w:spacing w:before="81" w:line="223" w:lineRule="auto"/>
        <w:ind w:left="697"/>
        <w:outlineLvl w:val="1"/>
        <w:rPr>
          <w:rFonts w:ascii="黑体" w:hAnsi="黑体" w:eastAsia="黑体" w:cs="黑体"/>
          <w:sz w:val="25"/>
          <w:szCs w:val="25"/>
        </w:rPr>
      </w:pPr>
    </w:p>
    <w:p w14:paraId="1D4B1080">
      <w:pPr>
        <w:spacing w:before="81" w:line="223" w:lineRule="auto"/>
        <w:ind w:left="697"/>
        <w:outlineLvl w:val="1"/>
        <w:rPr>
          <w:rFonts w:ascii="黑体" w:hAnsi="黑体" w:eastAsia="黑体" w:cs="黑体"/>
          <w:sz w:val="25"/>
          <w:szCs w:val="25"/>
        </w:rPr>
      </w:pPr>
    </w:p>
    <w:p w14:paraId="77FDCE9C">
      <w:pPr>
        <w:spacing w:before="81" w:line="223" w:lineRule="auto"/>
        <w:ind w:left="697"/>
        <w:outlineLvl w:val="1"/>
        <w:rPr>
          <w:rFonts w:ascii="黑体" w:hAnsi="黑体" w:eastAsia="黑体" w:cs="黑体"/>
          <w:sz w:val="25"/>
          <w:szCs w:val="25"/>
        </w:rPr>
      </w:pPr>
    </w:p>
    <w:p w14:paraId="31C2406F">
      <w:pPr>
        <w:spacing w:before="81" w:line="223" w:lineRule="auto"/>
        <w:ind w:left="697"/>
        <w:outlineLvl w:val="1"/>
        <w:rPr>
          <w:rFonts w:ascii="黑体" w:hAnsi="黑体" w:eastAsia="黑体" w:cs="黑体"/>
          <w:sz w:val="25"/>
          <w:szCs w:val="25"/>
        </w:rPr>
      </w:pPr>
    </w:p>
    <w:p w14:paraId="51D51E60">
      <w:pPr>
        <w:spacing w:before="81" w:line="223" w:lineRule="auto"/>
        <w:ind w:left="697"/>
        <w:outlineLvl w:val="1"/>
        <w:rPr>
          <w:rFonts w:ascii="黑体" w:hAnsi="黑体" w:eastAsia="黑体" w:cs="黑体"/>
          <w:sz w:val="25"/>
          <w:szCs w:val="25"/>
        </w:rPr>
      </w:pPr>
    </w:p>
    <w:p w14:paraId="11EA0CC7">
      <w:pPr>
        <w:spacing w:before="81" w:line="223" w:lineRule="auto"/>
        <w:ind w:firstLine="750" w:firstLineChars="300"/>
        <w:outlineLvl w:val="1"/>
        <w:rPr>
          <w:rFonts w:ascii="黑体" w:hAnsi="黑体" w:eastAsia="黑体" w:cs="黑体"/>
          <w:sz w:val="25"/>
          <w:szCs w:val="25"/>
        </w:rPr>
      </w:pPr>
      <w:r>
        <w:rPr>
          <w:rFonts w:ascii="黑体" w:hAnsi="黑体" w:eastAsia="黑体" w:cs="黑体"/>
          <w:sz w:val="25"/>
          <w:szCs w:val="25"/>
        </w:rPr>
        <w:t>十一、国有资产占有使用情况</w:t>
      </w:r>
    </w:p>
    <w:p w14:paraId="748B9B15">
      <w:pPr>
        <w:spacing w:before="129" w:line="221" w:lineRule="auto"/>
        <w:ind w:left="1221"/>
        <w:rPr>
          <w:rFonts w:ascii="仿宋" w:hAnsi="仿宋" w:eastAsia="仿宋" w:cs="仿宋"/>
          <w:sz w:val="25"/>
          <w:szCs w:val="25"/>
        </w:rPr>
      </w:pPr>
      <w:r>
        <w:rPr>
          <w:rFonts w:ascii="仿宋" w:hAnsi="仿宋" w:eastAsia="仿宋" w:cs="仿宋"/>
          <w:spacing w:val="-3"/>
          <w:sz w:val="25"/>
          <w:szCs w:val="25"/>
        </w:rPr>
        <w:t>1、车辆情况：</w:t>
      </w:r>
    </w:p>
    <w:p w14:paraId="541E1491">
      <w:pPr>
        <w:spacing w:before="132" w:line="221" w:lineRule="auto"/>
        <w:ind w:left="1210"/>
        <w:rPr>
          <w:rFonts w:ascii="仿宋" w:hAnsi="仿宋" w:eastAsia="仿宋" w:cs="仿宋"/>
          <w:sz w:val="25"/>
          <w:szCs w:val="25"/>
        </w:rPr>
      </w:pPr>
      <w:r>
        <w:rPr>
          <w:rFonts w:ascii="仿宋" w:hAnsi="仿宋" w:eastAsia="仿宋" w:cs="仿宋"/>
          <w:spacing w:val="-2"/>
          <w:sz w:val="25"/>
          <w:szCs w:val="25"/>
        </w:rPr>
        <w:t>截至2023年12月31</w:t>
      </w:r>
      <w:r>
        <w:rPr>
          <w:rFonts w:ascii="仿宋" w:hAnsi="仿宋" w:eastAsia="仿宋" w:cs="仿宋"/>
          <w:spacing w:val="-55"/>
          <w:sz w:val="25"/>
          <w:szCs w:val="25"/>
        </w:rPr>
        <w:t xml:space="preserve"> </w:t>
      </w:r>
      <w:r>
        <w:rPr>
          <w:rFonts w:ascii="仿宋" w:hAnsi="仿宋" w:eastAsia="仿宋" w:cs="仿宋"/>
          <w:spacing w:val="-2"/>
          <w:sz w:val="25"/>
          <w:szCs w:val="25"/>
        </w:rPr>
        <w:t>日，</w:t>
      </w:r>
      <w:r>
        <w:rPr>
          <w:rFonts w:ascii="仿宋" w:hAnsi="仿宋" w:eastAsia="仿宋" w:cs="仿宋"/>
          <w:spacing w:val="-66"/>
          <w:sz w:val="25"/>
          <w:szCs w:val="25"/>
        </w:rPr>
        <w:t xml:space="preserve"> </w:t>
      </w:r>
      <w:r>
        <w:rPr>
          <w:rFonts w:ascii="仿宋" w:hAnsi="仿宋" w:eastAsia="仿宋" w:cs="仿宋"/>
          <w:spacing w:val="-2"/>
          <w:sz w:val="25"/>
          <w:szCs w:val="25"/>
        </w:rPr>
        <w:t>吕梁市生态环境局石楼分局（部门）</w:t>
      </w:r>
      <w:r>
        <w:rPr>
          <w:rFonts w:ascii="仿宋" w:hAnsi="仿宋" w:eastAsia="仿宋" w:cs="仿宋"/>
          <w:spacing w:val="-3"/>
          <w:sz w:val="25"/>
          <w:szCs w:val="25"/>
        </w:rPr>
        <w:t>共有公务用车编</w:t>
      </w:r>
    </w:p>
    <w:p w14:paraId="1E714C47">
      <w:pPr>
        <w:spacing w:before="132" w:line="303" w:lineRule="auto"/>
        <w:ind w:left="706" w:right="781" w:firstLine="1"/>
        <w:rPr>
          <w:rFonts w:ascii="仿宋" w:hAnsi="仿宋" w:eastAsia="仿宋" w:cs="仿宋"/>
          <w:sz w:val="25"/>
          <w:szCs w:val="25"/>
        </w:rPr>
      </w:pPr>
      <w:r>
        <w:rPr>
          <w:rFonts w:ascii="仿宋" w:hAnsi="仿宋" w:eastAsia="仿宋" w:cs="仿宋"/>
          <w:spacing w:val="2"/>
          <w:sz w:val="25"/>
          <w:szCs w:val="25"/>
        </w:rPr>
        <w:t>制1辆，实有7辆，其中：领导用车0辆，机要通信用车0辆，应急保障用车0辆，执法</w:t>
      </w:r>
      <w:r>
        <w:rPr>
          <w:rFonts w:ascii="仿宋" w:hAnsi="仿宋" w:eastAsia="仿宋" w:cs="仿宋"/>
          <w:spacing w:val="6"/>
          <w:sz w:val="25"/>
          <w:szCs w:val="25"/>
        </w:rPr>
        <w:t xml:space="preserve"> </w:t>
      </w:r>
      <w:r>
        <w:rPr>
          <w:rFonts w:ascii="仿宋" w:hAnsi="仿宋" w:eastAsia="仿宋" w:cs="仿宋"/>
          <w:spacing w:val="2"/>
          <w:sz w:val="25"/>
          <w:szCs w:val="25"/>
        </w:rPr>
        <w:t>执勤用车0辆，特种专业技术用车6辆，事业单位业务用车0辆，其他公务用车1辆。</w:t>
      </w:r>
    </w:p>
    <w:p w14:paraId="42785A0A">
      <w:pPr>
        <w:spacing w:before="45" w:line="224" w:lineRule="auto"/>
        <w:ind w:left="1206"/>
        <w:rPr>
          <w:rFonts w:ascii="仿宋" w:hAnsi="仿宋" w:eastAsia="仿宋" w:cs="仿宋"/>
          <w:sz w:val="25"/>
          <w:szCs w:val="25"/>
        </w:rPr>
      </w:pPr>
      <w:r>
        <w:rPr>
          <w:rFonts w:ascii="仿宋" w:hAnsi="仿宋" w:eastAsia="仿宋" w:cs="仿宋"/>
          <w:spacing w:val="-1"/>
          <w:sz w:val="25"/>
          <w:szCs w:val="25"/>
        </w:rPr>
        <w:t>2、房屋情况：</w:t>
      </w:r>
    </w:p>
    <w:p w14:paraId="39DBF567">
      <w:pPr>
        <w:spacing w:before="129" w:line="304" w:lineRule="auto"/>
        <w:ind w:left="709" w:right="937" w:firstLine="501"/>
        <w:rPr>
          <w:rFonts w:ascii="仿宋" w:hAnsi="仿宋" w:eastAsia="仿宋" w:cs="仿宋"/>
          <w:sz w:val="25"/>
          <w:szCs w:val="25"/>
        </w:rPr>
      </w:pPr>
      <w:r>
        <w:rPr>
          <w:rFonts w:ascii="仿宋" w:hAnsi="仿宋" w:eastAsia="仿宋" w:cs="仿宋"/>
          <w:spacing w:val="-2"/>
          <w:sz w:val="25"/>
          <w:szCs w:val="25"/>
        </w:rPr>
        <w:t>截至2023年12月31</w:t>
      </w:r>
      <w:r>
        <w:rPr>
          <w:rFonts w:ascii="仿宋" w:hAnsi="仿宋" w:eastAsia="仿宋" w:cs="仿宋"/>
          <w:spacing w:val="-54"/>
          <w:sz w:val="25"/>
          <w:szCs w:val="25"/>
        </w:rPr>
        <w:t xml:space="preserve"> </w:t>
      </w:r>
      <w:r>
        <w:rPr>
          <w:rFonts w:ascii="仿宋" w:hAnsi="仿宋" w:eastAsia="仿宋" w:cs="仿宋"/>
          <w:spacing w:val="-2"/>
          <w:sz w:val="25"/>
          <w:szCs w:val="25"/>
        </w:rPr>
        <w:t>日，</w:t>
      </w:r>
      <w:r>
        <w:rPr>
          <w:rFonts w:ascii="仿宋" w:hAnsi="仿宋" w:eastAsia="仿宋" w:cs="仿宋"/>
          <w:spacing w:val="-67"/>
          <w:sz w:val="25"/>
          <w:szCs w:val="25"/>
        </w:rPr>
        <w:t xml:space="preserve"> </w:t>
      </w:r>
      <w:r>
        <w:rPr>
          <w:rFonts w:ascii="仿宋" w:hAnsi="仿宋" w:eastAsia="仿宋" w:cs="仿宋"/>
          <w:spacing w:val="-2"/>
          <w:sz w:val="25"/>
          <w:szCs w:val="25"/>
        </w:rPr>
        <w:t>吕梁市生态环境局石楼分局（部门）使用的办公</w:t>
      </w:r>
      <w:r>
        <w:rPr>
          <w:rFonts w:ascii="仿宋" w:hAnsi="仿宋" w:eastAsia="仿宋" w:cs="仿宋"/>
          <w:spacing w:val="-3"/>
          <w:sz w:val="25"/>
          <w:szCs w:val="25"/>
        </w:rPr>
        <w:t>用房建</w:t>
      </w:r>
      <w:r>
        <w:rPr>
          <w:rFonts w:ascii="仿宋" w:hAnsi="仿宋" w:eastAsia="仿宋" w:cs="仿宋"/>
          <w:sz w:val="25"/>
          <w:szCs w:val="25"/>
        </w:rPr>
        <w:t xml:space="preserve"> </w:t>
      </w:r>
      <w:r>
        <w:rPr>
          <w:rFonts w:ascii="仿宋" w:hAnsi="仿宋" w:eastAsia="仿宋" w:cs="仿宋"/>
          <w:spacing w:val="-1"/>
          <w:sz w:val="25"/>
          <w:szCs w:val="25"/>
        </w:rPr>
        <w:t>筑总面积1200平方米。</w:t>
      </w:r>
    </w:p>
    <w:p w14:paraId="04E1D9C5">
      <w:pPr>
        <w:spacing w:before="41" w:line="223" w:lineRule="auto"/>
        <w:ind w:left="1208"/>
        <w:rPr>
          <w:rFonts w:ascii="仿宋" w:hAnsi="仿宋" w:eastAsia="仿宋" w:cs="仿宋"/>
          <w:sz w:val="25"/>
          <w:szCs w:val="25"/>
        </w:rPr>
      </w:pPr>
      <w:r>
        <w:rPr>
          <w:rFonts w:ascii="仿宋" w:hAnsi="仿宋" w:eastAsia="仿宋" w:cs="仿宋"/>
          <w:sz w:val="25"/>
          <w:szCs w:val="25"/>
        </w:rPr>
        <w:t>3、其他国有资产占有使用情况：</w:t>
      </w:r>
    </w:p>
    <w:p w14:paraId="3A21E89B">
      <w:pPr>
        <w:spacing w:before="128" w:line="309" w:lineRule="auto"/>
        <w:ind w:left="706" w:right="805" w:firstLine="504"/>
        <w:rPr>
          <w:rFonts w:ascii="仿宋" w:hAnsi="仿宋" w:eastAsia="仿宋" w:cs="仿宋"/>
          <w:sz w:val="25"/>
          <w:szCs w:val="25"/>
        </w:rPr>
      </w:pPr>
      <w:r>
        <w:rPr>
          <w:rFonts w:ascii="仿宋" w:hAnsi="仿宋" w:eastAsia="仿宋" w:cs="仿宋"/>
          <w:spacing w:val="-4"/>
          <w:sz w:val="25"/>
          <w:szCs w:val="25"/>
        </w:rPr>
        <w:t>截至2023年12月31</w:t>
      </w:r>
      <w:r>
        <w:rPr>
          <w:rFonts w:ascii="仿宋" w:hAnsi="仿宋" w:eastAsia="仿宋" w:cs="仿宋"/>
          <w:spacing w:val="-42"/>
          <w:sz w:val="25"/>
          <w:szCs w:val="25"/>
        </w:rPr>
        <w:t xml:space="preserve"> </w:t>
      </w:r>
      <w:r>
        <w:rPr>
          <w:rFonts w:ascii="仿宋" w:hAnsi="仿宋" w:eastAsia="仿宋" w:cs="仿宋"/>
          <w:spacing w:val="-4"/>
          <w:sz w:val="25"/>
          <w:szCs w:val="25"/>
        </w:rPr>
        <w:t>日，</w:t>
      </w:r>
      <w:r>
        <w:rPr>
          <w:rFonts w:ascii="仿宋" w:hAnsi="仿宋" w:eastAsia="仿宋" w:cs="仿宋"/>
          <w:spacing w:val="-66"/>
          <w:sz w:val="25"/>
          <w:szCs w:val="25"/>
        </w:rPr>
        <w:t xml:space="preserve"> </w:t>
      </w:r>
      <w:r>
        <w:rPr>
          <w:rFonts w:ascii="仿宋" w:hAnsi="仿宋" w:eastAsia="仿宋" w:cs="仿宋"/>
          <w:spacing w:val="-4"/>
          <w:sz w:val="25"/>
          <w:szCs w:val="25"/>
        </w:rPr>
        <w:t>吕梁市生态环境局石楼分局（部门）</w:t>
      </w:r>
      <w:r>
        <w:rPr>
          <w:rFonts w:ascii="仿宋" w:hAnsi="仿宋" w:eastAsia="仿宋" w:cs="仿宋"/>
          <w:spacing w:val="-61"/>
          <w:sz w:val="25"/>
          <w:szCs w:val="25"/>
        </w:rPr>
        <w:t xml:space="preserve"> </w:t>
      </w:r>
      <w:r>
        <w:rPr>
          <w:rFonts w:ascii="仿宋" w:hAnsi="仿宋" w:eastAsia="仿宋" w:cs="仿宋"/>
          <w:spacing w:val="-4"/>
          <w:sz w:val="25"/>
          <w:szCs w:val="25"/>
        </w:rPr>
        <w:t>占有使用价值50万</w:t>
      </w:r>
      <w:r>
        <w:rPr>
          <w:rFonts w:ascii="仿宋" w:hAnsi="仿宋" w:eastAsia="仿宋" w:cs="仿宋"/>
          <w:sz w:val="25"/>
          <w:szCs w:val="25"/>
        </w:rPr>
        <w:t xml:space="preserve">  </w:t>
      </w:r>
      <w:r>
        <w:rPr>
          <w:rFonts w:ascii="仿宋" w:hAnsi="仿宋" w:eastAsia="仿宋" w:cs="仿宋"/>
          <w:spacing w:val="-2"/>
          <w:sz w:val="25"/>
          <w:szCs w:val="25"/>
        </w:rPr>
        <w:t>元（原值）以上的通用设备</w:t>
      </w:r>
      <w:r>
        <w:rPr>
          <w:rFonts w:hint="eastAsia" w:ascii="仿宋" w:hAnsi="仿宋" w:eastAsia="仿宋" w:cs="仿宋"/>
          <w:spacing w:val="-2"/>
          <w:sz w:val="25"/>
          <w:szCs w:val="25"/>
          <w:lang w:val="en-US" w:eastAsia="zh-CN"/>
        </w:rPr>
        <w:t>2</w:t>
      </w:r>
      <w:r>
        <w:rPr>
          <w:rFonts w:ascii="仿宋" w:hAnsi="仿宋" w:eastAsia="仿宋" w:cs="仿宋"/>
          <w:spacing w:val="-2"/>
          <w:sz w:val="25"/>
          <w:szCs w:val="25"/>
        </w:rPr>
        <w:t>台（套</w:t>
      </w:r>
      <w:r>
        <w:rPr>
          <w:rFonts w:ascii="仿宋" w:hAnsi="仿宋" w:eastAsia="仿宋" w:cs="仿宋"/>
          <w:spacing w:val="4"/>
          <w:sz w:val="25"/>
          <w:szCs w:val="25"/>
        </w:rPr>
        <w:t>）；</w:t>
      </w:r>
      <w:r>
        <w:rPr>
          <w:rFonts w:ascii="仿宋" w:hAnsi="仿宋" w:eastAsia="仿宋" w:cs="仿宋"/>
          <w:spacing w:val="-66"/>
          <w:sz w:val="25"/>
          <w:szCs w:val="25"/>
        </w:rPr>
        <w:t xml:space="preserve"> </w:t>
      </w:r>
      <w:r>
        <w:rPr>
          <w:rFonts w:ascii="仿宋" w:hAnsi="仿宋" w:eastAsia="仿宋" w:cs="仿宋"/>
          <w:spacing w:val="-2"/>
          <w:sz w:val="25"/>
          <w:szCs w:val="25"/>
        </w:rPr>
        <w:t>吕梁市生态环境局石楼分局（部门）</w:t>
      </w:r>
      <w:r>
        <w:rPr>
          <w:rFonts w:ascii="仿宋" w:hAnsi="仿宋" w:eastAsia="仿宋" w:cs="仿宋"/>
          <w:spacing w:val="-61"/>
          <w:sz w:val="25"/>
          <w:szCs w:val="25"/>
        </w:rPr>
        <w:t xml:space="preserve"> </w:t>
      </w:r>
      <w:r>
        <w:rPr>
          <w:rFonts w:ascii="仿宋" w:hAnsi="仿宋" w:eastAsia="仿宋" w:cs="仿宋"/>
          <w:spacing w:val="-2"/>
          <w:sz w:val="25"/>
          <w:szCs w:val="25"/>
        </w:rPr>
        <w:t>占有使</w:t>
      </w:r>
      <w:r>
        <w:rPr>
          <w:rFonts w:ascii="仿宋" w:hAnsi="仿宋" w:eastAsia="仿宋" w:cs="仿宋"/>
          <w:sz w:val="25"/>
          <w:szCs w:val="25"/>
        </w:rPr>
        <w:t xml:space="preserve"> </w:t>
      </w:r>
      <w:r>
        <w:rPr>
          <w:rFonts w:ascii="仿宋" w:hAnsi="仿宋" w:eastAsia="仿宋" w:cs="仿宋"/>
          <w:spacing w:val="1"/>
          <w:sz w:val="25"/>
          <w:szCs w:val="25"/>
        </w:rPr>
        <w:t>用价值100万元（原值）以上的通用设备</w:t>
      </w:r>
      <w:r>
        <w:rPr>
          <w:rFonts w:hint="eastAsia" w:ascii="仿宋" w:hAnsi="仿宋" w:eastAsia="仿宋" w:cs="仿宋"/>
          <w:spacing w:val="1"/>
          <w:sz w:val="25"/>
          <w:szCs w:val="25"/>
          <w:lang w:val="en-US" w:eastAsia="zh-CN"/>
        </w:rPr>
        <w:t>3</w:t>
      </w:r>
      <w:r>
        <w:rPr>
          <w:rFonts w:ascii="仿宋" w:hAnsi="仿宋" w:eastAsia="仿宋" w:cs="仿宋"/>
          <w:spacing w:val="1"/>
          <w:sz w:val="25"/>
          <w:szCs w:val="25"/>
        </w:rPr>
        <w:t>台（套）。</w:t>
      </w:r>
    </w:p>
    <w:p w14:paraId="4B401079">
      <w:pPr>
        <w:spacing w:before="43" w:line="222" w:lineRule="auto"/>
        <w:ind w:left="697"/>
        <w:outlineLvl w:val="1"/>
        <w:rPr>
          <w:rFonts w:ascii="黑体" w:hAnsi="黑体" w:eastAsia="黑体" w:cs="黑体"/>
          <w:sz w:val="25"/>
          <w:szCs w:val="25"/>
        </w:rPr>
      </w:pPr>
      <w:bookmarkStart w:id="74" w:name="bookmark30"/>
      <w:bookmarkEnd w:id="74"/>
      <w:r>
        <w:rPr>
          <w:rFonts w:ascii="黑体" w:hAnsi="黑体" w:eastAsia="黑体" w:cs="黑体"/>
          <w:spacing w:val="-1"/>
          <w:sz w:val="25"/>
          <w:szCs w:val="25"/>
        </w:rPr>
        <w:t>十二、其他说明</w:t>
      </w:r>
    </w:p>
    <w:p w14:paraId="1A7E8CCD">
      <w:pPr>
        <w:spacing w:before="131" w:line="222" w:lineRule="auto"/>
        <w:ind w:left="1212"/>
        <w:outlineLvl w:val="2"/>
        <w:rPr>
          <w:rFonts w:ascii="仿宋" w:hAnsi="仿宋" w:eastAsia="仿宋" w:cs="仿宋"/>
          <w:sz w:val="25"/>
          <w:szCs w:val="25"/>
        </w:rPr>
      </w:pPr>
      <w:bookmarkStart w:id="75" w:name="bookmark31"/>
      <w:bookmarkEnd w:id="75"/>
      <w:r>
        <w:rPr>
          <w:rFonts w:ascii="仿宋" w:hAnsi="仿宋" w:eastAsia="仿宋" w:cs="仿宋"/>
          <w:sz w:val="25"/>
          <w:szCs w:val="25"/>
        </w:rPr>
        <w:t>（一）政府购买服务指导性目录</w:t>
      </w:r>
    </w:p>
    <w:p w14:paraId="4376B184">
      <w:pPr>
        <w:spacing w:before="276" w:line="222" w:lineRule="auto"/>
        <w:ind w:left="1211"/>
        <w:rPr>
          <w:rFonts w:ascii="仿宋" w:hAnsi="仿宋" w:eastAsia="仿宋" w:cs="仿宋"/>
          <w:sz w:val="25"/>
          <w:szCs w:val="25"/>
        </w:rPr>
      </w:pPr>
      <w:r>
        <w:rPr>
          <w:rFonts w:ascii="仿宋" w:hAnsi="仿宋" w:eastAsia="仿宋" w:cs="仿宋"/>
          <w:spacing w:val="-1"/>
          <w:sz w:val="25"/>
          <w:szCs w:val="25"/>
        </w:rPr>
        <w:t>本单位无其他说明</w:t>
      </w:r>
    </w:p>
    <w:p w14:paraId="33230CC7">
      <w:pPr>
        <w:spacing w:before="275" w:line="223" w:lineRule="auto"/>
        <w:ind w:left="1212"/>
        <w:outlineLvl w:val="2"/>
        <w:rPr>
          <w:rFonts w:ascii="仿宋" w:hAnsi="仿宋" w:eastAsia="仿宋" w:cs="仿宋"/>
          <w:sz w:val="25"/>
          <w:szCs w:val="25"/>
        </w:rPr>
      </w:pPr>
      <w:bookmarkStart w:id="76" w:name="bookmark32"/>
      <w:bookmarkEnd w:id="76"/>
      <w:r>
        <w:rPr>
          <w:rFonts w:ascii="仿宋" w:hAnsi="仿宋" w:eastAsia="仿宋" w:cs="仿宋"/>
          <w:spacing w:val="-2"/>
          <w:sz w:val="25"/>
          <w:szCs w:val="25"/>
        </w:rPr>
        <w:t>（二）其他</w:t>
      </w:r>
    </w:p>
    <w:p w14:paraId="74C2CB53">
      <w:pPr>
        <w:spacing w:before="275" w:line="222" w:lineRule="auto"/>
        <w:ind w:left="1211"/>
        <w:rPr>
          <w:rFonts w:ascii="仿宋" w:hAnsi="仿宋" w:eastAsia="仿宋" w:cs="仿宋"/>
          <w:sz w:val="25"/>
          <w:szCs w:val="25"/>
        </w:rPr>
      </w:pPr>
      <w:r>
        <w:rPr>
          <w:rFonts w:ascii="仿宋" w:hAnsi="仿宋" w:eastAsia="仿宋" w:cs="仿宋"/>
          <w:spacing w:val="-1"/>
          <w:sz w:val="25"/>
          <w:szCs w:val="25"/>
        </w:rPr>
        <w:t>本单位无其他说明</w:t>
      </w:r>
    </w:p>
    <w:p w14:paraId="1009E730">
      <w:pPr>
        <w:spacing w:line="222" w:lineRule="auto"/>
        <w:rPr>
          <w:rFonts w:ascii="仿宋" w:hAnsi="仿宋" w:eastAsia="仿宋" w:cs="仿宋"/>
          <w:sz w:val="25"/>
          <w:szCs w:val="25"/>
        </w:rPr>
        <w:sectPr>
          <w:footerReference r:id="rId34" w:type="default"/>
          <w:pgSz w:w="11900" w:h="16840"/>
          <w:pgMar w:top="611" w:right="600" w:bottom="312" w:left="600" w:header="357" w:footer="153" w:gutter="0"/>
          <w:pgNumType w:fmt="decimal"/>
          <w:cols w:space="720" w:num="1"/>
        </w:sectPr>
      </w:pPr>
    </w:p>
    <w:p w14:paraId="1B0747A6">
      <w:pPr>
        <w:pStyle w:val="2"/>
        <w:spacing w:line="465" w:lineRule="auto"/>
      </w:pPr>
    </w:p>
    <w:p w14:paraId="0AE5B4D1">
      <w:pPr>
        <w:spacing w:line="11763" w:lineRule="exact"/>
        <w:ind w:firstLine="570"/>
      </w:pPr>
      <w:r>
        <w:rPr>
          <w:position w:val="-235"/>
        </w:rPr>
        <w:drawing>
          <wp:inline distT="0" distB="0" distL="0" distR="0">
            <wp:extent cx="5335270" cy="746950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02"/>
                    <a:stretch>
                      <a:fillRect/>
                    </a:stretch>
                  </pic:blipFill>
                  <pic:spPr>
                    <a:xfrm>
                      <a:off x="0" y="0"/>
                      <a:ext cx="5335488" cy="7469682"/>
                    </a:xfrm>
                    <a:prstGeom prst="rect">
                      <a:avLst/>
                    </a:prstGeom>
                  </pic:spPr>
                </pic:pic>
              </a:graphicData>
            </a:graphic>
          </wp:inline>
        </w:drawing>
      </w:r>
    </w:p>
    <w:p w14:paraId="3B789387">
      <w:pPr>
        <w:spacing w:line="11763" w:lineRule="exact"/>
        <w:sectPr>
          <w:footerReference r:id="rId35" w:type="default"/>
          <w:pgSz w:w="11900" w:h="16840"/>
          <w:pgMar w:top="611" w:right="600" w:bottom="312" w:left="600" w:header="357" w:footer="153" w:gutter="0"/>
          <w:pgNumType w:fmt="decimal"/>
          <w:cols w:space="720" w:num="1"/>
        </w:sectPr>
      </w:pPr>
    </w:p>
    <w:p w14:paraId="140238C5">
      <w:pPr>
        <w:pStyle w:val="2"/>
        <w:spacing w:line="465" w:lineRule="auto"/>
      </w:pPr>
    </w:p>
    <w:p w14:paraId="4AF9B2EB">
      <w:pPr>
        <w:spacing w:line="11763" w:lineRule="exact"/>
        <w:ind w:firstLine="570"/>
      </w:pPr>
      <w:r>
        <w:rPr>
          <w:position w:val="-235"/>
        </w:rPr>
        <w:drawing>
          <wp:inline distT="0" distB="0" distL="0" distR="0">
            <wp:extent cx="5335270" cy="746950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3"/>
                    <a:stretch>
                      <a:fillRect/>
                    </a:stretch>
                  </pic:blipFill>
                  <pic:spPr>
                    <a:xfrm>
                      <a:off x="0" y="0"/>
                      <a:ext cx="5335488" cy="7469682"/>
                    </a:xfrm>
                    <a:prstGeom prst="rect">
                      <a:avLst/>
                    </a:prstGeom>
                  </pic:spPr>
                </pic:pic>
              </a:graphicData>
            </a:graphic>
          </wp:inline>
        </w:drawing>
      </w:r>
    </w:p>
    <w:p w14:paraId="6183353C">
      <w:pPr>
        <w:spacing w:line="11763" w:lineRule="exact"/>
        <w:sectPr>
          <w:footerReference r:id="rId36" w:type="default"/>
          <w:pgSz w:w="11900" w:h="16840"/>
          <w:pgMar w:top="611" w:right="600" w:bottom="312" w:left="600" w:header="357" w:footer="153" w:gutter="0"/>
          <w:pgNumType w:fmt="decimal"/>
          <w:cols w:space="720" w:num="1"/>
        </w:sectPr>
      </w:pPr>
    </w:p>
    <w:p w14:paraId="0DFF6521">
      <w:pPr>
        <w:pStyle w:val="2"/>
        <w:spacing w:line="465" w:lineRule="auto"/>
      </w:pPr>
    </w:p>
    <w:p w14:paraId="03AFAF20">
      <w:pPr>
        <w:spacing w:line="11751" w:lineRule="exact"/>
        <w:ind w:firstLine="570"/>
      </w:pPr>
      <w:r>
        <w:rPr>
          <w:position w:val="-235"/>
        </w:rPr>
        <w:drawing>
          <wp:inline distT="0" distB="0" distL="0" distR="0">
            <wp:extent cx="5335270" cy="74618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04"/>
                    <a:stretch>
                      <a:fillRect/>
                    </a:stretch>
                  </pic:blipFill>
                  <pic:spPr>
                    <a:xfrm>
                      <a:off x="0" y="0"/>
                      <a:ext cx="5335488" cy="7462061"/>
                    </a:xfrm>
                    <a:prstGeom prst="rect">
                      <a:avLst/>
                    </a:prstGeom>
                  </pic:spPr>
                </pic:pic>
              </a:graphicData>
            </a:graphic>
          </wp:inline>
        </w:drawing>
      </w:r>
    </w:p>
    <w:p w14:paraId="02F9DE5E">
      <w:pPr>
        <w:spacing w:line="11751" w:lineRule="exact"/>
        <w:sectPr>
          <w:footerReference r:id="rId37" w:type="default"/>
          <w:pgSz w:w="11900" w:h="16840"/>
          <w:pgMar w:top="611" w:right="600" w:bottom="312" w:left="600" w:header="357" w:footer="153" w:gutter="0"/>
          <w:pgNumType w:fmt="decimal"/>
          <w:cols w:space="720" w:num="1"/>
        </w:sectPr>
      </w:pPr>
    </w:p>
    <w:p w14:paraId="6650346F">
      <w:pPr>
        <w:pStyle w:val="2"/>
        <w:spacing w:line="465" w:lineRule="auto"/>
      </w:pPr>
    </w:p>
    <w:p w14:paraId="25ADCCE4">
      <w:pPr>
        <w:spacing w:line="11751" w:lineRule="exact"/>
        <w:ind w:firstLine="570"/>
      </w:pPr>
      <w:r>
        <w:rPr>
          <w:position w:val="-235"/>
        </w:rPr>
        <w:drawing>
          <wp:inline distT="0" distB="0" distL="0" distR="0">
            <wp:extent cx="5335270" cy="74618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5"/>
                    <a:stretch>
                      <a:fillRect/>
                    </a:stretch>
                  </pic:blipFill>
                  <pic:spPr>
                    <a:xfrm>
                      <a:off x="0" y="0"/>
                      <a:ext cx="5335488" cy="7462061"/>
                    </a:xfrm>
                    <a:prstGeom prst="rect">
                      <a:avLst/>
                    </a:prstGeom>
                  </pic:spPr>
                </pic:pic>
              </a:graphicData>
            </a:graphic>
          </wp:inline>
        </w:drawing>
      </w:r>
    </w:p>
    <w:p w14:paraId="2A3F9A80">
      <w:pPr>
        <w:spacing w:line="11751" w:lineRule="exact"/>
        <w:sectPr>
          <w:footerReference r:id="rId38" w:type="default"/>
          <w:pgSz w:w="11900" w:h="16840"/>
          <w:pgMar w:top="611" w:right="600" w:bottom="312" w:left="600" w:header="357" w:footer="153" w:gutter="0"/>
          <w:pgNumType w:fmt="decimal"/>
          <w:cols w:space="720" w:num="1"/>
        </w:sectPr>
      </w:pPr>
    </w:p>
    <w:p w14:paraId="5356855A">
      <w:pPr>
        <w:pStyle w:val="2"/>
        <w:spacing w:line="465" w:lineRule="auto"/>
      </w:pPr>
    </w:p>
    <w:p w14:paraId="36B66458">
      <w:pPr>
        <w:spacing w:line="11751" w:lineRule="exact"/>
        <w:ind w:firstLine="570"/>
      </w:pPr>
      <w:r>
        <w:rPr>
          <w:position w:val="-235"/>
        </w:rPr>
        <w:drawing>
          <wp:inline distT="0" distB="0" distL="0" distR="0">
            <wp:extent cx="5335270" cy="74618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6"/>
                    <a:stretch>
                      <a:fillRect/>
                    </a:stretch>
                  </pic:blipFill>
                  <pic:spPr>
                    <a:xfrm>
                      <a:off x="0" y="0"/>
                      <a:ext cx="5335488" cy="7462061"/>
                    </a:xfrm>
                    <a:prstGeom prst="rect">
                      <a:avLst/>
                    </a:prstGeom>
                  </pic:spPr>
                </pic:pic>
              </a:graphicData>
            </a:graphic>
          </wp:inline>
        </w:drawing>
      </w:r>
    </w:p>
    <w:p w14:paraId="7F2E4FF3">
      <w:pPr>
        <w:spacing w:line="11751" w:lineRule="exact"/>
        <w:sectPr>
          <w:footerReference r:id="rId39" w:type="default"/>
          <w:pgSz w:w="11900" w:h="16840"/>
          <w:pgMar w:top="611" w:right="600" w:bottom="312" w:left="600" w:header="357" w:footer="153" w:gutter="0"/>
          <w:pgNumType w:fmt="decimal"/>
          <w:cols w:space="720" w:num="1"/>
        </w:sectPr>
      </w:pPr>
    </w:p>
    <w:p w14:paraId="3C1FD74C">
      <w:pPr>
        <w:pStyle w:val="2"/>
        <w:spacing w:line="465" w:lineRule="auto"/>
      </w:pPr>
    </w:p>
    <w:p w14:paraId="2C713E05">
      <w:pPr>
        <w:spacing w:line="11751" w:lineRule="exact"/>
        <w:ind w:firstLine="570"/>
      </w:pPr>
      <w:r>
        <w:rPr>
          <w:position w:val="-235"/>
        </w:rPr>
        <w:drawing>
          <wp:inline distT="0" distB="0" distL="0" distR="0">
            <wp:extent cx="5335270" cy="74618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7"/>
                    <a:stretch>
                      <a:fillRect/>
                    </a:stretch>
                  </pic:blipFill>
                  <pic:spPr>
                    <a:xfrm>
                      <a:off x="0" y="0"/>
                      <a:ext cx="5335488" cy="7462061"/>
                    </a:xfrm>
                    <a:prstGeom prst="rect">
                      <a:avLst/>
                    </a:prstGeom>
                  </pic:spPr>
                </pic:pic>
              </a:graphicData>
            </a:graphic>
          </wp:inline>
        </w:drawing>
      </w:r>
    </w:p>
    <w:p w14:paraId="45B0DA57">
      <w:pPr>
        <w:spacing w:line="11751" w:lineRule="exact"/>
        <w:sectPr>
          <w:footerReference r:id="rId40" w:type="default"/>
          <w:pgSz w:w="11900" w:h="16840"/>
          <w:pgMar w:top="611" w:right="600" w:bottom="312" w:left="600" w:header="357" w:footer="153" w:gutter="0"/>
          <w:pgNumType w:fmt="decimal"/>
          <w:cols w:space="720" w:num="1"/>
        </w:sectPr>
      </w:pPr>
    </w:p>
    <w:p w14:paraId="033027F5">
      <w:pPr>
        <w:pStyle w:val="2"/>
        <w:spacing w:line="465" w:lineRule="auto"/>
      </w:pPr>
    </w:p>
    <w:p w14:paraId="32FB3B60">
      <w:pPr>
        <w:spacing w:line="11751" w:lineRule="exact"/>
        <w:ind w:firstLine="570"/>
      </w:pPr>
      <w:r>
        <w:rPr>
          <w:position w:val="-235"/>
        </w:rPr>
        <w:drawing>
          <wp:inline distT="0" distB="0" distL="0" distR="0">
            <wp:extent cx="5335270" cy="74618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8"/>
                    <a:stretch>
                      <a:fillRect/>
                    </a:stretch>
                  </pic:blipFill>
                  <pic:spPr>
                    <a:xfrm>
                      <a:off x="0" y="0"/>
                      <a:ext cx="5335488" cy="7462061"/>
                    </a:xfrm>
                    <a:prstGeom prst="rect">
                      <a:avLst/>
                    </a:prstGeom>
                  </pic:spPr>
                </pic:pic>
              </a:graphicData>
            </a:graphic>
          </wp:inline>
        </w:drawing>
      </w:r>
    </w:p>
    <w:p w14:paraId="5213B371">
      <w:pPr>
        <w:spacing w:line="11751" w:lineRule="exact"/>
        <w:sectPr>
          <w:footerReference r:id="rId41" w:type="default"/>
          <w:pgSz w:w="11900" w:h="16840"/>
          <w:pgMar w:top="611" w:right="600" w:bottom="312" w:left="600" w:header="357" w:footer="153" w:gutter="0"/>
          <w:pgNumType w:fmt="decimal"/>
          <w:cols w:space="720" w:num="1"/>
        </w:sectPr>
      </w:pPr>
    </w:p>
    <w:p w14:paraId="01D94D8C">
      <w:pPr>
        <w:pStyle w:val="2"/>
        <w:spacing w:line="465" w:lineRule="auto"/>
      </w:pPr>
    </w:p>
    <w:p w14:paraId="651A444E">
      <w:pPr>
        <w:spacing w:line="11751" w:lineRule="exact"/>
        <w:ind w:firstLine="570"/>
      </w:pPr>
      <w:r>
        <w:rPr>
          <w:position w:val="-235"/>
        </w:rPr>
        <w:drawing>
          <wp:inline distT="0" distB="0" distL="0" distR="0">
            <wp:extent cx="5335270" cy="74618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9"/>
                    <a:stretch>
                      <a:fillRect/>
                    </a:stretch>
                  </pic:blipFill>
                  <pic:spPr>
                    <a:xfrm>
                      <a:off x="0" y="0"/>
                      <a:ext cx="5335488" cy="7462061"/>
                    </a:xfrm>
                    <a:prstGeom prst="rect">
                      <a:avLst/>
                    </a:prstGeom>
                  </pic:spPr>
                </pic:pic>
              </a:graphicData>
            </a:graphic>
          </wp:inline>
        </w:drawing>
      </w:r>
    </w:p>
    <w:p w14:paraId="52C4D0F7">
      <w:pPr>
        <w:spacing w:line="11751" w:lineRule="exact"/>
        <w:sectPr>
          <w:footerReference r:id="rId42" w:type="default"/>
          <w:pgSz w:w="11900" w:h="16840"/>
          <w:pgMar w:top="611" w:right="600" w:bottom="312" w:left="600" w:header="357" w:footer="153" w:gutter="0"/>
          <w:pgNumType w:fmt="decimal"/>
          <w:cols w:space="720" w:num="1"/>
        </w:sectPr>
      </w:pPr>
    </w:p>
    <w:p w14:paraId="3361364B">
      <w:pPr>
        <w:pStyle w:val="2"/>
        <w:spacing w:line="465" w:lineRule="auto"/>
      </w:pPr>
    </w:p>
    <w:p w14:paraId="23CE5671">
      <w:pPr>
        <w:spacing w:line="11751" w:lineRule="exact"/>
        <w:ind w:firstLine="570"/>
      </w:pPr>
      <w:r>
        <w:rPr>
          <w:position w:val="-235"/>
        </w:rPr>
        <w:drawing>
          <wp:inline distT="0" distB="0" distL="0" distR="0">
            <wp:extent cx="5335270" cy="74618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0"/>
                    <a:stretch>
                      <a:fillRect/>
                    </a:stretch>
                  </pic:blipFill>
                  <pic:spPr>
                    <a:xfrm>
                      <a:off x="0" y="0"/>
                      <a:ext cx="5335488" cy="7462061"/>
                    </a:xfrm>
                    <a:prstGeom prst="rect">
                      <a:avLst/>
                    </a:prstGeom>
                  </pic:spPr>
                </pic:pic>
              </a:graphicData>
            </a:graphic>
          </wp:inline>
        </w:drawing>
      </w:r>
    </w:p>
    <w:p w14:paraId="5EE12CC0">
      <w:pPr>
        <w:spacing w:line="11751" w:lineRule="exact"/>
        <w:sectPr>
          <w:footerReference r:id="rId43" w:type="default"/>
          <w:pgSz w:w="11900" w:h="16840"/>
          <w:pgMar w:top="611" w:right="600" w:bottom="312" w:left="600" w:header="357" w:footer="153" w:gutter="0"/>
          <w:pgNumType w:fmt="decimal"/>
          <w:cols w:space="720" w:num="1"/>
        </w:sectPr>
      </w:pPr>
    </w:p>
    <w:p w14:paraId="472F4D45">
      <w:pPr>
        <w:pStyle w:val="2"/>
        <w:spacing w:line="465" w:lineRule="auto"/>
      </w:pPr>
    </w:p>
    <w:p w14:paraId="7FB1B8E0">
      <w:pPr>
        <w:spacing w:line="11751" w:lineRule="exact"/>
        <w:ind w:firstLine="570"/>
      </w:pPr>
      <w:r>
        <w:rPr>
          <w:position w:val="-235"/>
        </w:rPr>
        <w:drawing>
          <wp:inline distT="0" distB="0" distL="0" distR="0">
            <wp:extent cx="5335270" cy="74618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1"/>
                    <a:stretch>
                      <a:fillRect/>
                    </a:stretch>
                  </pic:blipFill>
                  <pic:spPr>
                    <a:xfrm>
                      <a:off x="0" y="0"/>
                      <a:ext cx="5335488" cy="7462061"/>
                    </a:xfrm>
                    <a:prstGeom prst="rect">
                      <a:avLst/>
                    </a:prstGeom>
                  </pic:spPr>
                </pic:pic>
              </a:graphicData>
            </a:graphic>
          </wp:inline>
        </w:drawing>
      </w:r>
    </w:p>
    <w:p w14:paraId="48E60051">
      <w:pPr>
        <w:spacing w:line="11751" w:lineRule="exact"/>
        <w:sectPr>
          <w:footerReference r:id="rId44" w:type="default"/>
          <w:pgSz w:w="11900" w:h="16840"/>
          <w:pgMar w:top="611" w:right="600" w:bottom="312" w:left="600" w:header="357" w:footer="153" w:gutter="0"/>
          <w:pgNumType w:fmt="decimal"/>
          <w:cols w:space="720" w:num="1"/>
        </w:sectPr>
      </w:pPr>
    </w:p>
    <w:p w14:paraId="4108EB98">
      <w:pPr>
        <w:pStyle w:val="2"/>
        <w:spacing w:line="465" w:lineRule="auto"/>
      </w:pPr>
    </w:p>
    <w:p w14:paraId="7C22DAF9">
      <w:pPr>
        <w:spacing w:line="11751" w:lineRule="exact"/>
        <w:ind w:firstLine="570"/>
      </w:pPr>
      <w:r>
        <w:rPr>
          <w:position w:val="-235"/>
        </w:rPr>
        <w:drawing>
          <wp:inline distT="0" distB="0" distL="0" distR="0">
            <wp:extent cx="5335270" cy="746188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2"/>
                    <a:stretch>
                      <a:fillRect/>
                    </a:stretch>
                  </pic:blipFill>
                  <pic:spPr>
                    <a:xfrm>
                      <a:off x="0" y="0"/>
                      <a:ext cx="5335488" cy="7462061"/>
                    </a:xfrm>
                    <a:prstGeom prst="rect">
                      <a:avLst/>
                    </a:prstGeom>
                  </pic:spPr>
                </pic:pic>
              </a:graphicData>
            </a:graphic>
          </wp:inline>
        </w:drawing>
      </w:r>
    </w:p>
    <w:p w14:paraId="6F5735C4">
      <w:pPr>
        <w:spacing w:line="11751" w:lineRule="exact"/>
        <w:sectPr>
          <w:footerReference r:id="rId45" w:type="default"/>
          <w:pgSz w:w="11900" w:h="16840"/>
          <w:pgMar w:top="611" w:right="600" w:bottom="312" w:left="600" w:header="357" w:footer="153" w:gutter="0"/>
          <w:pgNumType w:fmt="decimal"/>
          <w:cols w:space="720" w:num="1"/>
        </w:sectPr>
      </w:pPr>
    </w:p>
    <w:p w14:paraId="0C4C97AA">
      <w:pPr>
        <w:pStyle w:val="2"/>
        <w:spacing w:line="465" w:lineRule="auto"/>
      </w:pPr>
    </w:p>
    <w:p w14:paraId="54BF44A6">
      <w:pPr>
        <w:spacing w:line="11751" w:lineRule="exact"/>
        <w:ind w:firstLine="570"/>
      </w:pPr>
      <w:r>
        <w:rPr>
          <w:position w:val="-235"/>
        </w:rPr>
        <w:drawing>
          <wp:inline distT="0" distB="0" distL="0" distR="0">
            <wp:extent cx="5335270" cy="746188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3"/>
                    <a:stretch>
                      <a:fillRect/>
                    </a:stretch>
                  </pic:blipFill>
                  <pic:spPr>
                    <a:xfrm>
                      <a:off x="0" y="0"/>
                      <a:ext cx="5335488" cy="7462061"/>
                    </a:xfrm>
                    <a:prstGeom prst="rect">
                      <a:avLst/>
                    </a:prstGeom>
                  </pic:spPr>
                </pic:pic>
              </a:graphicData>
            </a:graphic>
          </wp:inline>
        </w:drawing>
      </w:r>
    </w:p>
    <w:p w14:paraId="4A45F669">
      <w:pPr>
        <w:spacing w:line="11751" w:lineRule="exact"/>
        <w:sectPr>
          <w:footerReference r:id="rId46" w:type="default"/>
          <w:pgSz w:w="11900" w:h="16840"/>
          <w:pgMar w:top="611" w:right="600" w:bottom="312" w:left="600" w:header="357" w:footer="153" w:gutter="0"/>
          <w:pgNumType w:fmt="decimal"/>
          <w:cols w:space="720" w:num="1"/>
        </w:sectPr>
      </w:pPr>
    </w:p>
    <w:p w14:paraId="719F0D4F">
      <w:pPr>
        <w:pStyle w:val="2"/>
        <w:spacing w:line="465" w:lineRule="auto"/>
      </w:pPr>
    </w:p>
    <w:p w14:paraId="5FDD5C4A">
      <w:pPr>
        <w:spacing w:line="11751" w:lineRule="exact"/>
        <w:ind w:firstLine="570"/>
      </w:pPr>
      <w:r>
        <w:rPr>
          <w:position w:val="-235"/>
        </w:rPr>
        <w:drawing>
          <wp:inline distT="0" distB="0" distL="0" distR="0">
            <wp:extent cx="5335270" cy="746188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4"/>
                    <a:stretch>
                      <a:fillRect/>
                    </a:stretch>
                  </pic:blipFill>
                  <pic:spPr>
                    <a:xfrm>
                      <a:off x="0" y="0"/>
                      <a:ext cx="5335488" cy="7462061"/>
                    </a:xfrm>
                    <a:prstGeom prst="rect">
                      <a:avLst/>
                    </a:prstGeom>
                  </pic:spPr>
                </pic:pic>
              </a:graphicData>
            </a:graphic>
          </wp:inline>
        </w:drawing>
      </w:r>
    </w:p>
    <w:p w14:paraId="1DC97686">
      <w:pPr>
        <w:spacing w:line="11751" w:lineRule="exact"/>
        <w:sectPr>
          <w:footerReference r:id="rId47" w:type="default"/>
          <w:pgSz w:w="11900" w:h="16840"/>
          <w:pgMar w:top="611" w:right="600" w:bottom="312" w:left="600" w:header="357" w:footer="153" w:gutter="0"/>
          <w:pgNumType w:fmt="decimal"/>
          <w:cols w:space="720" w:num="1"/>
        </w:sectPr>
      </w:pPr>
    </w:p>
    <w:p w14:paraId="1E5A02C4">
      <w:pPr>
        <w:pStyle w:val="2"/>
        <w:spacing w:line="465" w:lineRule="auto"/>
      </w:pPr>
    </w:p>
    <w:p w14:paraId="481F813D">
      <w:pPr>
        <w:spacing w:line="11751" w:lineRule="exact"/>
        <w:ind w:firstLine="570"/>
      </w:pPr>
      <w:r>
        <w:rPr>
          <w:position w:val="-235"/>
        </w:rPr>
        <w:drawing>
          <wp:inline distT="0" distB="0" distL="0" distR="0">
            <wp:extent cx="5335270" cy="746188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5"/>
                    <a:stretch>
                      <a:fillRect/>
                    </a:stretch>
                  </pic:blipFill>
                  <pic:spPr>
                    <a:xfrm>
                      <a:off x="0" y="0"/>
                      <a:ext cx="5335488" cy="7462061"/>
                    </a:xfrm>
                    <a:prstGeom prst="rect">
                      <a:avLst/>
                    </a:prstGeom>
                  </pic:spPr>
                </pic:pic>
              </a:graphicData>
            </a:graphic>
          </wp:inline>
        </w:drawing>
      </w:r>
    </w:p>
    <w:p w14:paraId="294BDA16">
      <w:pPr>
        <w:spacing w:line="11751" w:lineRule="exact"/>
        <w:sectPr>
          <w:footerReference r:id="rId48" w:type="default"/>
          <w:pgSz w:w="11900" w:h="16840"/>
          <w:pgMar w:top="611" w:right="600" w:bottom="312" w:left="600" w:header="357" w:footer="153" w:gutter="0"/>
          <w:pgNumType w:fmt="decimal"/>
          <w:cols w:space="720" w:num="1"/>
        </w:sectPr>
      </w:pPr>
    </w:p>
    <w:p w14:paraId="732AEE95">
      <w:pPr>
        <w:pStyle w:val="2"/>
        <w:spacing w:line="465" w:lineRule="auto"/>
      </w:pPr>
    </w:p>
    <w:p w14:paraId="09C4AF21">
      <w:pPr>
        <w:spacing w:line="11751" w:lineRule="exact"/>
        <w:ind w:firstLine="570"/>
      </w:pPr>
      <w:r>
        <w:rPr>
          <w:position w:val="-235"/>
        </w:rPr>
        <w:drawing>
          <wp:inline distT="0" distB="0" distL="0" distR="0">
            <wp:extent cx="5335270" cy="74618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6"/>
                    <a:stretch>
                      <a:fillRect/>
                    </a:stretch>
                  </pic:blipFill>
                  <pic:spPr>
                    <a:xfrm>
                      <a:off x="0" y="0"/>
                      <a:ext cx="5335488" cy="7462061"/>
                    </a:xfrm>
                    <a:prstGeom prst="rect">
                      <a:avLst/>
                    </a:prstGeom>
                  </pic:spPr>
                </pic:pic>
              </a:graphicData>
            </a:graphic>
          </wp:inline>
        </w:drawing>
      </w:r>
    </w:p>
    <w:p w14:paraId="2D394F6F">
      <w:pPr>
        <w:spacing w:line="11751" w:lineRule="exact"/>
        <w:sectPr>
          <w:footerReference r:id="rId49" w:type="default"/>
          <w:pgSz w:w="11900" w:h="16840"/>
          <w:pgMar w:top="611" w:right="600" w:bottom="312" w:left="600" w:header="357" w:footer="153" w:gutter="0"/>
          <w:pgNumType w:fmt="decimal"/>
          <w:cols w:space="720" w:num="1"/>
        </w:sectPr>
      </w:pPr>
    </w:p>
    <w:p w14:paraId="2450AAB6">
      <w:pPr>
        <w:pStyle w:val="2"/>
        <w:spacing w:line="465" w:lineRule="auto"/>
      </w:pPr>
    </w:p>
    <w:p w14:paraId="1ED0474B">
      <w:pPr>
        <w:spacing w:line="11751" w:lineRule="exact"/>
        <w:ind w:firstLine="570"/>
      </w:pPr>
      <w:r>
        <w:rPr>
          <w:position w:val="-235"/>
        </w:rPr>
        <w:drawing>
          <wp:inline distT="0" distB="0" distL="0" distR="0">
            <wp:extent cx="5335270" cy="74618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7"/>
                    <a:stretch>
                      <a:fillRect/>
                    </a:stretch>
                  </pic:blipFill>
                  <pic:spPr>
                    <a:xfrm>
                      <a:off x="0" y="0"/>
                      <a:ext cx="5335488" cy="7462061"/>
                    </a:xfrm>
                    <a:prstGeom prst="rect">
                      <a:avLst/>
                    </a:prstGeom>
                  </pic:spPr>
                </pic:pic>
              </a:graphicData>
            </a:graphic>
          </wp:inline>
        </w:drawing>
      </w:r>
    </w:p>
    <w:p w14:paraId="2E20BC16">
      <w:pPr>
        <w:spacing w:line="11751" w:lineRule="exact"/>
        <w:sectPr>
          <w:footerReference r:id="rId50" w:type="default"/>
          <w:pgSz w:w="11900" w:h="16840"/>
          <w:pgMar w:top="611" w:right="600" w:bottom="312" w:left="600" w:header="357" w:footer="153" w:gutter="0"/>
          <w:pgNumType w:fmt="decimal"/>
          <w:cols w:space="720" w:num="1"/>
        </w:sectPr>
      </w:pPr>
    </w:p>
    <w:p w14:paraId="0FCA7FA0">
      <w:pPr>
        <w:pStyle w:val="2"/>
        <w:spacing w:line="465" w:lineRule="auto"/>
      </w:pPr>
    </w:p>
    <w:p w14:paraId="5835F5FB">
      <w:pPr>
        <w:spacing w:line="11751" w:lineRule="exact"/>
        <w:ind w:firstLine="570"/>
      </w:pPr>
      <w:r>
        <w:rPr>
          <w:position w:val="-235"/>
        </w:rPr>
        <w:drawing>
          <wp:inline distT="0" distB="0" distL="0" distR="0">
            <wp:extent cx="5335270" cy="74618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8"/>
                    <a:stretch>
                      <a:fillRect/>
                    </a:stretch>
                  </pic:blipFill>
                  <pic:spPr>
                    <a:xfrm>
                      <a:off x="0" y="0"/>
                      <a:ext cx="5335488" cy="7462061"/>
                    </a:xfrm>
                    <a:prstGeom prst="rect">
                      <a:avLst/>
                    </a:prstGeom>
                  </pic:spPr>
                </pic:pic>
              </a:graphicData>
            </a:graphic>
          </wp:inline>
        </w:drawing>
      </w:r>
    </w:p>
    <w:p w14:paraId="07E2D102">
      <w:pPr>
        <w:spacing w:line="11751" w:lineRule="exact"/>
        <w:sectPr>
          <w:footerReference r:id="rId51" w:type="default"/>
          <w:pgSz w:w="11900" w:h="16840"/>
          <w:pgMar w:top="611" w:right="600" w:bottom="312" w:left="600" w:header="357" w:footer="153" w:gutter="0"/>
          <w:pgNumType w:fmt="decimal"/>
          <w:cols w:space="720" w:num="1"/>
        </w:sectPr>
      </w:pPr>
    </w:p>
    <w:p w14:paraId="6F701E8A">
      <w:pPr>
        <w:pStyle w:val="2"/>
        <w:spacing w:line="465" w:lineRule="auto"/>
      </w:pPr>
    </w:p>
    <w:p w14:paraId="3B5F2970">
      <w:pPr>
        <w:spacing w:line="11751" w:lineRule="exact"/>
        <w:ind w:firstLine="570"/>
      </w:pPr>
      <w:r>
        <w:rPr>
          <w:position w:val="-235"/>
        </w:rPr>
        <w:drawing>
          <wp:inline distT="0" distB="0" distL="0" distR="0">
            <wp:extent cx="5335270" cy="746188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19"/>
                    <a:stretch>
                      <a:fillRect/>
                    </a:stretch>
                  </pic:blipFill>
                  <pic:spPr>
                    <a:xfrm>
                      <a:off x="0" y="0"/>
                      <a:ext cx="5335488" cy="7462061"/>
                    </a:xfrm>
                    <a:prstGeom prst="rect">
                      <a:avLst/>
                    </a:prstGeom>
                  </pic:spPr>
                </pic:pic>
              </a:graphicData>
            </a:graphic>
          </wp:inline>
        </w:drawing>
      </w:r>
    </w:p>
    <w:p w14:paraId="0F4CF005">
      <w:pPr>
        <w:spacing w:line="11751" w:lineRule="exact"/>
        <w:sectPr>
          <w:footerReference r:id="rId52" w:type="default"/>
          <w:pgSz w:w="11900" w:h="16840"/>
          <w:pgMar w:top="611" w:right="600" w:bottom="312" w:left="600" w:header="357" w:footer="153" w:gutter="0"/>
          <w:pgNumType w:fmt="decimal"/>
          <w:cols w:space="720" w:num="1"/>
        </w:sectPr>
      </w:pPr>
    </w:p>
    <w:p w14:paraId="5F65BD9A">
      <w:pPr>
        <w:pStyle w:val="2"/>
        <w:spacing w:line="465" w:lineRule="auto"/>
      </w:pPr>
    </w:p>
    <w:p w14:paraId="6BB2FF6C">
      <w:pPr>
        <w:spacing w:line="11751" w:lineRule="exact"/>
        <w:ind w:firstLine="570"/>
      </w:pPr>
      <w:r>
        <w:rPr>
          <w:position w:val="-235"/>
        </w:rPr>
        <w:drawing>
          <wp:inline distT="0" distB="0" distL="0" distR="0">
            <wp:extent cx="5335270" cy="746188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0"/>
                    <a:stretch>
                      <a:fillRect/>
                    </a:stretch>
                  </pic:blipFill>
                  <pic:spPr>
                    <a:xfrm>
                      <a:off x="0" y="0"/>
                      <a:ext cx="5335488" cy="7462061"/>
                    </a:xfrm>
                    <a:prstGeom prst="rect">
                      <a:avLst/>
                    </a:prstGeom>
                  </pic:spPr>
                </pic:pic>
              </a:graphicData>
            </a:graphic>
          </wp:inline>
        </w:drawing>
      </w:r>
    </w:p>
    <w:p w14:paraId="0AECC553">
      <w:pPr>
        <w:spacing w:line="11751" w:lineRule="exact"/>
        <w:sectPr>
          <w:footerReference r:id="rId53" w:type="default"/>
          <w:pgSz w:w="11900" w:h="16840"/>
          <w:pgMar w:top="611" w:right="600" w:bottom="312" w:left="600" w:header="357" w:footer="153" w:gutter="0"/>
          <w:pgNumType w:fmt="decimal"/>
          <w:cols w:space="720" w:num="1"/>
        </w:sectPr>
      </w:pPr>
    </w:p>
    <w:p w14:paraId="5858F2E8">
      <w:pPr>
        <w:pStyle w:val="2"/>
        <w:spacing w:line="465" w:lineRule="auto"/>
      </w:pPr>
    </w:p>
    <w:p w14:paraId="409B6D04">
      <w:pPr>
        <w:spacing w:line="11751" w:lineRule="exact"/>
        <w:ind w:firstLine="570"/>
      </w:pPr>
      <w:r>
        <w:rPr>
          <w:position w:val="-235"/>
        </w:rPr>
        <w:drawing>
          <wp:inline distT="0" distB="0" distL="0" distR="0">
            <wp:extent cx="5335270" cy="74618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21"/>
                    <a:stretch>
                      <a:fillRect/>
                    </a:stretch>
                  </pic:blipFill>
                  <pic:spPr>
                    <a:xfrm>
                      <a:off x="0" y="0"/>
                      <a:ext cx="5335488" cy="7462061"/>
                    </a:xfrm>
                    <a:prstGeom prst="rect">
                      <a:avLst/>
                    </a:prstGeom>
                  </pic:spPr>
                </pic:pic>
              </a:graphicData>
            </a:graphic>
          </wp:inline>
        </w:drawing>
      </w:r>
    </w:p>
    <w:p w14:paraId="77673740">
      <w:pPr>
        <w:spacing w:line="11751" w:lineRule="exact"/>
        <w:sectPr>
          <w:footerReference r:id="rId54" w:type="default"/>
          <w:pgSz w:w="11900" w:h="16840"/>
          <w:pgMar w:top="611" w:right="600" w:bottom="312" w:left="600" w:header="357" w:footer="153" w:gutter="0"/>
          <w:pgNumType w:fmt="decimal"/>
          <w:cols w:space="720" w:num="1"/>
        </w:sectPr>
      </w:pPr>
    </w:p>
    <w:p w14:paraId="5CF0ADC8">
      <w:pPr>
        <w:pStyle w:val="2"/>
        <w:spacing w:line="465" w:lineRule="auto"/>
      </w:pPr>
    </w:p>
    <w:p w14:paraId="4ED89F26">
      <w:pPr>
        <w:spacing w:line="11751" w:lineRule="exact"/>
        <w:ind w:firstLine="570"/>
      </w:pPr>
      <w:r>
        <w:rPr>
          <w:position w:val="-235"/>
        </w:rPr>
        <w:drawing>
          <wp:inline distT="0" distB="0" distL="0" distR="0">
            <wp:extent cx="5335270" cy="746188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2"/>
                    <a:stretch>
                      <a:fillRect/>
                    </a:stretch>
                  </pic:blipFill>
                  <pic:spPr>
                    <a:xfrm>
                      <a:off x="0" y="0"/>
                      <a:ext cx="5335488" cy="7462061"/>
                    </a:xfrm>
                    <a:prstGeom prst="rect">
                      <a:avLst/>
                    </a:prstGeom>
                  </pic:spPr>
                </pic:pic>
              </a:graphicData>
            </a:graphic>
          </wp:inline>
        </w:drawing>
      </w:r>
    </w:p>
    <w:p w14:paraId="4D588217">
      <w:pPr>
        <w:spacing w:line="11751" w:lineRule="exact"/>
        <w:sectPr>
          <w:footerReference r:id="rId55" w:type="default"/>
          <w:pgSz w:w="11900" w:h="16840"/>
          <w:pgMar w:top="611" w:right="600" w:bottom="312" w:left="600" w:header="357" w:footer="153" w:gutter="0"/>
          <w:pgNumType w:fmt="decimal"/>
          <w:cols w:space="720" w:num="1"/>
        </w:sectPr>
      </w:pPr>
    </w:p>
    <w:p w14:paraId="62FE5A09">
      <w:pPr>
        <w:pStyle w:val="2"/>
        <w:spacing w:line="465" w:lineRule="auto"/>
      </w:pPr>
    </w:p>
    <w:p w14:paraId="713C3CE7">
      <w:pPr>
        <w:spacing w:line="11751" w:lineRule="exact"/>
        <w:ind w:firstLine="570"/>
      </w:pPr>
      <w:r>
        <w:rPr>
          <w:position w:val="-235"/>
        </w:rPr>
        <w:drawing>
          <wp:inline distT="0" distB="0" distL="0" distR="0">
            <wp:extent cx="5335270" cy="74618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3"/>
                    <a:stretch>
                      <a:fillRect/>
                    </a:stretch>
                  </pic:blipFill>
                  <pic:spPr>
                    <a:xfrm>
                      <a:off x="0" y="0"/>
                      <a:ext cx="5335488" cy="7462061"/>
                    </a:xfrm>
                    <a:prstGeom prst="rect">
                      <a:avLst/>
                    </a:prstGeom>
                  </pic:spPr>
                </pic:pic>
              </a:graphicData>
            </a:graphic>
          </wp:inline>
        </w:drawing>
      </w:r>
    </w:p>
    <w:p w14:paraId="2AC7D14E">
      <w:pPr>
        <w:spacing w:line="11751" w:lineRule="exact"/>
        <w:sectPr>
          <w:footerReference r:id="rId56" w:type="default"/>
          <w:pgSz w:w="11900" w:h="16840"/>
          <w:pgMar w:top="611" w:right="600" w:bottom="312" w:left="600" w:header="357" w:footer="153" w:gutter="0"/>
          <w:pgNumType w:fmt="decimal"/>
          <w:cols w:space="720" w:num="1"/>
        </w:sectPr>
      </w:pPr>
    </w:p>
    <w:p w14:paraId="0E25B077">
      <w:pPr>
        <w:pStyle w:val="2"/>
        <w:spacing w:line="465" w:lineRule="auto"/>
      </w:pPr>
    </w:p>
    <w:p w14:paraId="76836CBF">
      <w:pPr>
        <w:spacing w:line="11751" w:lineRule="exact"/>
        <w:ind w:firstLine="570"/>
      </w:pPr>
      <w:r>
        <w:rPr>
          <w:position w:val="-235"/>
        </w:rPr>
        <w:drawing>
          <wp:inline distT="0" distB="0" distL="0" distR="0">
            <wp:extent cx="5335270" cy="746188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24"/>
                    <a:stretch>
                      <a:fillRect/>
                    </a:stretch>
                  </pic:blipFill>
                  <pic:spPr>
                    <a:xfrm>
                      <a:off x="0" y="0"/>
                      <a:ext cx="5335488" cy="7462061"/>
                    </a:xfrm>
                    <a:prstGeom prst="rect">
                      <a:avLst/>
                    </a:prstGeom>
                  </pic:spPr>
                </pic:pic>
              </a:graphicData>
            </a:graphic>
          </wp:inline>
        </w:drawing>
      </w:r>
    </w:p>
    <w:p w14:paraId="3B45C362">
      <w:pPr>
        <w:spacing w:line="11751" w:lineRule="exact"/>
        <w:sectPr>
          <w:footerReference r:id="rId57" w:type="default"/>
          <w:pgSz w:w="11900" w:h="16840"/>
          <w:pgMar w:top="611" w:right="600" w:bottom="312" w:left="600" w:header="357" w:footer="153" w:gutter="0"/>
          <w:pgNumType w:fmt="decimal"/>
          <w:cols w:space="720" w:num="1"/>
        </w:sectPr>
      </w:pPr>
    </w:p>
    <w:p w14:paraId="5F51374A">
      <w:pPr>
        <w:pStyle w:val="2"/>
        <w:spacing w:line="465" w:lineRule="auto"/>
      </w:pPr>
    </w:p>
    <w:p w14:paraId="00E5F817">
      <w:pPr>
        <w:spacing w:line="11751" w:lineRule="exact"/>
        <w:ind w:firstLine="570"/>
      </w:pPr>
      <w:r>
        <w:rPr>
          <w:position w:val="-235"/>
        </w:rPr>
        <w:drawing>
          <wp:inline distT="0" distB="0" distL="0" distR="0">
            <wp:extent cx="5335270" cy="746188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25"/>
                    <a:stretch>
                      <a:fillRect/>
                    </a:stretch>
                  </pic:blipFill>
                  <pic:spPr>
                    <a:xfrm>
                      <a:off x="0" y="0"/>
                      <a:ext cx="5335488" cy="7462061"/>
                    </a:xfrm>
                    <a:prstGeom prst="rect">
                      <a:avLst/>
                    </a:prstGeom>
                  </pic:spPr>
                </pic:pic>
              </a:graphicData>
            </a:graphic>
          </wp:inline>
        </w:drawing>
      </w:r>
    </w:p>
    <w:p w14:paraId="60BEF485">
      <w:pPr>
        <w:spacing w:line="11751" w:lineRule="exact"/>
        <w:sectPr>
          <w:footerReference r:id="rId58" w:type="default"/>
          <w:pgSz w:w="11900" w:h="16840"/>
          <w:pgMar w:top="611" w:right="600" w:bottom="312" w:left="600" w:header="357" w:footer="153" w:gutter="0"/>
          <w:pgNumType w:fmt="decimal"/>
          <w:cols w:space="720" w:num="1"/>
        </w:sectPr>
      </w:pPr>
    </w:p>
    <w:p w14:paraId="7994F5FA">
      <w:pPr>
        <w:pStyle w:val="2"/>
        <w:spacing w:line="465" w:lineRule="auto"/>
      </w:pPr>
    </w:p>
    <w:p w14:paraId="64A16ABD">
      <w:pPr>
        <w:spacing w:line="11751" w:lineRule="exact"/>
        <w:ind w:firstLine="570"/>
      </w:pPr>
      <w:r>
        <w:rPr>
          <w:position w:val="-235"/>
        </w:rPr>
        <w:drawing>
          <wp:inline distT="0" distB="0" distL="0" distR="0">
            <wp:extent cx="5335270" cy="746188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26"/>
                    <a:stretch>
                      <a:fillRect/>
                    </a:stretch>
                  </pic:blipFill>
                  <pic:spPr>
                    <a:xfrm>
                      <a:off x="0" y="0"/>
                      <a:ext cx="5335488" cy="7462061"/>
                    </a:xfrm>
                    <a:prstGeom prst="rect">
                      <a:avLst/>
                    </a:prstGeom>
                  </pic:spPr>
                </pic:pic>
              </a:graphicData>
            </a:graphic>
          </wp:inline>
        </w:drawing>
      </w:r>
    </w:p>
    <w:p w14:paraId="2A5298E2">
      <w:pPr>
        <w:spacing w:line="11751" w:lineRule="exact"/>
        <w:sectPr>
          <w:footerReference r:id="rId59" w:type="default"/>
          <w:pgSz w:w="11900" w:h="16840"/>
          <w:pgMar w:top="611" w:right="600" w:bottom="312" w:left="600" w:header="357" w:footer="153" w:gutter="0"/>
          <w:pgNumType w:fmt="decimal"/>
          <w:cols w:space="720" w:num="1"/>
        </w:sectPr>
      </w:pPr>
    </w:p>
    <w:p w14:paraId="1E402C6A">
      <w:pPr>
        <w:pStyle w:val="2"/>
        <w:spacing w:line="465" w:lineRule="auto"/>
      </w:pPr>
    </w:p>
    <w:p w14:paraId="3FC9B1B5">
      <w:pPr>
        <w:spacing w:line="11751" w:lineRule="exact"/>
        <w:ind w:firstLine="570"/>
      </w:pPr>
      <w:r>
        <w:rPr>
          <w:position w:val="-235"/>
        </w:rPr>
        <w:drawing>
          <wp:inline distT="0" distB="0" distL="0" distR="0">
            <wp:extent cx="5335270" cy="746188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27"/>
                    <a:stretch>
                      <a:fillRect/>
                    </a:stretch>
                  </pic:blipFill>
                  <pic:spPr>
                    <a:xfrm>
                      <a:off x="0" y="0"/>
                      <a:ext cx="5335488" cy="7462061"/>
                    </a:xfrm>
                    <a:prstGeom prst="rect">
                      <a:avLst/>
                    </a:prstGeom>
                  </pic:spPr>
                </pic:pic>
              </a:graphicData>
            </a:graphic>
          </wp:inline>
        </w:drawing>
      </w:r>
    </w:p>
    <w:p w14:paraId="69DF9660">
      <w:pPr>
        <w:spacing w:line="11751" w:lineRule="exact"/>
        <w:sectPr>
          <w:footerReference r:id="rId60" w:type="default"/>
          <w:pgSz w:w="11900" w:h="16840"/>
          <w:pgMar w:top="611" w:right="600" w:bottom="312" w:left="600" w:header="357" w:footer="153" w:gutter="0"/>
          <w:pgNumType w:fmt="decimal"/>
          <w:cols w:space="720" w:num="1"/>
        </w:sectPr>
      </w:pPr>
    </w:p>
    <w:p w14:paraId="2D9D3630">
      <w:pPr>
        <w:pStyle w:val="2"/>
        <w:spacing w:line="465" w:lineRule="auto"/>
      </w:pPr>
    </w:p>
    <w:p w14:paraId="140083A3">
      <w:pPr>
        <w:spacing w:line="11751" w:lineRule="exact"/>
        <w:ind w:firstLine="570"/>
      </w:pPr>
      <w:r>
        <w:rPr>
          <w:position w:val="-235"/>
        </w:rPr>
        <w:drawing>
          <wp:inline distT="0" distB="0" distL="0" distR="0">
            <wp:extent cx="5335270" cy="746188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28"/>
                    <a:stretch>
                      <a:fillRect/>
                    </a:stretch>
                  </pic:blipFill>
                  <pic:spPr>
                    <a:xfrm>
                      <a:off x="0" y="0"/>
                      <a:ext cx="5335488" cy="7462061"/>
                    </a:xfrm>
                    <a:prstGeom prst="rect">
                      <a:avLst/>
                    </a:prstGeom>
                  </pic:spPr>
                </pic:pic>
              </a:graphicData>
            </a:graphic>
          </wp:inline>
        </w:drawing>
      </w:r>
    </w:p>
    <w:p w14:paraId="77EEC4C7">
      <w:pPr>
        <w:spacing w:line="11751" w:lineRule="exact"/>
        <w:sectPr>
          <w:footerReference r:id="rId61" w:type="default"/>
          <w:pgSz w:w="11900" w:h="16840"/>
          <w:pgMar w:top="611" w:right="600" w:bottom="312" w:left="600" w:header="357" w:footer="153" w:gutter="0"/>
          <w:pgNumType w:fmt="decimal"/>
          <w:cols w:space="720" w:num="1"/>
        </w:sectPr>
      </w:pPr>
    </w:p>
    <w:p w14:paraId="6A619DE4">
      <w:pPr>
        <w:pStyle w:val="2"/>
        <w:spacing w:line="465" w:lineRule="auto"/>
      </w:pPr>
    </w:p>
    <w:p w14:paraId="526D7D2F">
      <w:pPr>
        <w:spacing w:line="11751" w:lineRule="exact"/>
        <w:ind w:firstLine="570"/>
      </w:pPr>
      <w:r>
        <w:rPr>
          <w:position w:val="-235"/>
        </w:rPr>
        <w:drawing>
          <wp:inline distT="0" distB="0" distL="0" distR="0">
            <wp:extent cx="5335270" cy="746188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29"/>
                    <a:stretch>
                      <a:fillRect/>
                    </a:stretch>
                  </pic:blipFill>
                  <pic:spPr>
                    <a:xfrm>
                      <a:off x="0" y="0"/>
                      <a:ext cx="5335488" cy="7462061"/>
                    </a:xfrm>
                    <a:prstGeom prst="rect">
                      <a:avLst/>
                    </a:prstGeom>
                  </pic:spPr>
                </pic:pic>
              </a:graphicData>
            </a:graphic>
          </wp:inline>
        </w:drawing>
      </w:r>
    </w:p>
    <w:p w14:paraId="0D18A579">
      <w:pPr>
        <w:spacing w:line="11751" w:lineRule="exact"/>
        <w:sectPr>
          <w:footerReference r:id="rId62" w:type="default"/>
          <w:pgSz w:w="11900" w:h="16840"/>
          <w:pgMar w:top="611" w:right="600" w:bottom="312" w:left="600" w:header="357" w:footer="153" w:gutter="0"/>
          <w:pgNumType w:fmt="decimal"/>
          <w:cols w:space="720" w:num="1"/>
        </w:sectPr>
      </w:pPr>
    </w:p>
    <w:p w14:paraId="7E5C7215">
      <w:pPr>
        <w:pStyle w:val="2"/>
        <w:spacing w:line="465" w:lineRule="auto"/>
      </w:pPr>
    </w:p>
    <w:p w14:paraId="07766DAC">
      <w:pPr>
        <w:spacing w:line="11751" w:lineRule="exact"/>
        <w:ind w:firstLine="570"/>
      </w:pPr>
      <w:r>
        <w:rPr>
          <w:position w:val="-235"/>
        </w:rPr>
        <w:drawing>
          <wp:inline distT="0" distB="0" distL="0" distR="0">
            <wp:extent cx="5335270" cy="746188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30"/>
                    <a:stretch>
                      <a:fillRect/>
                    </a:stretch>
                  </pic:blipFill>
                  <pic:spPr>
                    <a:xfrm>
                      <a:off x="0" y="0"/>
                      <a:ext cx="5335488" cy="7462061"/>
                    </a:xfrm>
                    <a:prstGeom prst="rect">
                      <a:avLst/>
                    </a:prstGeom>
                  </pic:spPr>
                </pic:pic>
              </a:graphicData>
            </a:graphic>
          </wp:inline>
        </w:drawing>
      </w:r>
    </w:p>
    <w:p w14:paraId="3557F04C">
      <w:pPr>
        <w:spacing w:line="11751" w:lineRule="exact"/>
        <w:sectPr>
          <w:footerReference r:id="rId63" w:type="default"/>
          <w:pgSz w:w="11900" w:h="16840"/>
          <w:pgMar w:top="611" w:right="600" w:bottom="311" w:left="600" w:header="357" w:footer="153" w:gutter="0"/>
          <w:pgNumType w:fmt="decimal"/>
          <w:cols w:space="720" w:num="1"/>
        </w:sectPr>
      </w:pPr>
    </w:p>
    <w:p w14:paraId="2396F5BA">
      <w:pPr>
        <w:pStyle w:val="2"/>
        <w:spacing w:line="465" w:lineRule="auto"/>
      </w:pPr>
    </w:p>
    <w:p w14:paraId="105707F9">
      <w:pPr>
        <w:spacing w:line="11751" w:lineRule="exact"/>
        <w:ind w:firstLine="570"/>
      </w:pPr>
      <w:r>
        <w:rPr>
          <w:position w:val="-235"/>
        </w:rPr>
        <w:drawing>
          <wp:inline distT="0" distB="0" distL="0" distR="0">
            <wp:extent cx="5335270" cy="746188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31"/>
                    <a:stretch>
                      <a:fillRect/>
                    </a:stretch>
                  </pic:blipFill>
                  <pic:spPr>
                    <a:xfrm>
                      <a:off x="0" y="0"/>
                      <a:ext cx="5335488" cy="7462061"/>
                    </a:xfrm>
                    <a:prstGeom prst="rect">
                      <a:avLst/>
                    </a:prstGeom>
                  </pic:spPr>
                </pic:pic>
              </a:graphicData>
            </a:graphic>
          </wp:inline>
        </w:drawing>
      </w:r>
    </w:p>
    <w:p w14:paraId="7E6E1F3B">
      <w:pPr>
        <w:spacing w:line="11751" w:lineRule="exact"/>
        <w:sectPr>
          <w:footerReference r:id="rId64" w:type="default"/>
          <w:pgSz w:w="11900" w:h="16840"/>
          <w:pgMar w:top="611" w:right="600" w:bottom="312" w:left="600" w:header="357" w:footer="153" w:gutter="0"/>
          <w:pgNumType w:fmt="decimal"/>
          <w:cols w:space="720" w:num="1"/>
        </w:sectPr>
      </w:pPr>
    </w:p>
    <w:p w14:paraId="41B9C590">
      <w:pPr>
        <w:pStyle w:val="2"/>
        <w:spacing w:line="465" w:lineRule="auto"/>
      </w:pPr>
    </w:p>
    <w:p w14:paraId="06DC212D">
      <w:pPr>
        <w:spacing w:line="11751" w:lineRule="exact"/>
        <w:ind w:firstLine="570"/>
      </w:pPr>
      <w:r>
        <w:rPr>
          <w:position w:val="-235"/>
        </w:rPr>
        <w:drawing>
          <wp:inline distT="0" distB="0" distL="0" distR="0">
            <wp:extent cx="5335270" cy="746188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32"/>
                    <a:stretch>
                      <a:fillRect/>
                    </a:stretch>
                  </pic:blipFill>
                  <pic:spPr>
                    <a:xfrm>
                      <a:off x="0" y="0"/>
                      <a:ext cx="5335488" cy="7462061"/>
                    </a:xfrm>
                    <a:prstGeom prst="rect">
                      <a:avLst/>
                    </a:prstGeom>
                  </pic:spPr>
                </pic:pic>
              </a:graphicData>
            </a:graphic>
          </wp:inline>
        </w:drawing>
      </w:r>
    </w:p>
    <w:p w14:paraId="2AA50242">
      <w:pPr>
        <w:spacing w:line="11751" w:lineRule="exact"/>
        <w:sectPr>
          <w:footerReference r:id="rId65" w:type="default"/>
          <w:pgSz w:w="11900" w:h="16840"/>
          <w:pgMar w:top="611" w:right="600" w:bottom="311" w:left="600" w:header="357" w:footer="153" w:gutter="0"/>
          <w:pgNumType w:fmt="decimal"/>
          <w:cols w:space="720" w:num="1"/>
        </w:sectPr>
      </w:pPr>
    </w:p>
    <w:p w14:paraId="570A800E">
      <w:pPr>
        <w:pStyle w:val="2"/>
        <w:spacing w:line="465" w:lineRule="auto"/>
      </w:pPr>
    </w:p>
    <w:p w14:paraId="6D8B842F">
      <w:pPr>
        <w:spacing w:line="11751" w:lineRule="exact"/>
        <w:ind w:firstLine="570"/>
      </w:pPr>
      <w:r>
        <w:rPr>
          <w:position w:val="-235"/>
        </w:rPr>
        <w:drawing>
          <wp:inline distT="0" distB="0" distL="0" distR="0">
            <wp:extent cx="5335270" cy="746188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33"/>
                    <a:stretch>
                      <a:fillRect/>
                    </a:stretch>
                  </pic:blipFill>
                  <pic:spPr>
                    <a:xfrm>
                      <a:off x="0" y="0"/>
                      <a:ext cx="5335488" cy="7462061"/>
                    </a:xfrm>
                    <a:prstGeom prst="rect">
                      <a:avLst/>
                    </a:prstGeom>
                  </pic:spPr>
                </pic:pic>
              </a:graphicData>
            </a:graphic>
          </wp:inline>
        </w:drawing>
      </w:r>
    </w:p>
    <w:p w14:paraId="06B1CF12">
      <w:pPr>
        <w:spacing w:line="11751" w:lineRule="exact"/>
        <w:sectPr>
          <w:footerReference r:id="rId66" w:type="default"/>
          <w:pgSz w:w="11900" w:h="16840"/>
          <w:pgMar w:top="611" w:right="600" w:bottom="312" w:left="600" w:header="357" w:footer="153" w:gutter="0"/>
          <w:pgNumType w:fmt="decimal"/>
          <w:cols w:space="720" w:num="1"/>
        </w:sectPr>
      </w:pPr>
    </w:p>
    <w:p w14:paraId="0D37BCBD">
      <w:pPr>
        <w:pStyle w:val="2"/>
        <w:spacing w:line="465" w:lineRule="auto"/>
      </w:pPr>
    </w:p>
    <w:p w14:paraId="64345310">
      <w:pPr>
        <w:spacing w:line="11751" w:lineRule="exact"/>
        <w:ind w:firstLine="570"/>
      </w:pPr>
      <w:r>
        <w:rPr>
          <w:position w:val="-235"/>
        </w:rPr>
        <w:drawing>
          <wp:inline distT="0" distB="0" distL="0" distR="0">
            <wp:extent cx="5335270" cy="746188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34"/>
                    <a:stretch>
                      <a:fillRect/>
                    </a:stretch>
                  </pic:blipFill>
                  <pic:spPr>
                    <a:xfrm>
                      <a:off x="0" y="0"/>
                      <a:ext cx="5335488" cy="7462061"/>
                    </a:xfrm>
                    <a:prstGeom prst="rect">
                      <a:avLst/>
                    </a:prstGeom>
                  </pic:spPr>
                </pic:pic>
              </a:graphicData>
            </a:graphic>
          </wp:inline>
        </w:drawing>
      </w:r>
    </w:p>
    <w:p w14:paraId="3C1BBAFD">
      <w:pPr>
        <w:spacing w:line="11751" w:lineRule="exact"/>
        <w:sectPr>
          <w:footerReference r:id="rId67" w:type="default"/>
          <w:pgSz w:w="11900" w:h="16840"/>
          <w:pgMar w:top="611" w:right="600" w:bottom="312" w:left="600" w:header="357" w:footer="153" w:gutter="0"/>
          <w:pgNumType w:fmt="decimal"/>
          <w:cols w:space="720" w:num="1"/>
        </w:sectPr>
      </w:pPr>
    </w:p>
    <w:p w14:paraId="64FE7A62">
      <w:pPr>
        <w:pStyle w:val="2"/>
        <w:spacing w:line="465" w:lineRule="auto"/>
      </w:pPr>
    </w:p>
    <w:p w14:paraId="6A2643E8">
      <w:pPr>
        <w:spacing w:line="11751" w:lineRule="exact"/>
        <w:ind w:firstLine="570"/>
      </w:pPr>
      <w:r>
        <w:rPr>
          <w:position w:val="-235"/>
        </w:rPr>
        <w:drawing>
          <wp:inline distT="0" distB="0" distL="0" distR="0">
            <wp:extent cx="5335270" cy="746188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35"/>
                    <a:stretch>
                      <a:fillRect/>
                    </a:stretch>
                  </pic:blipFill>
                  <pic:spPr>
                    <a:xfrm>
                      <a:off x="0" y="0"/>
                      <a:ext cx="5335488" cy="7462061"/>
                    </a:xfrm>
                    <a:prstGeom prst="rect">
                      <a:avLst/>
                    </a:prstGeom>
                  </pic:spPr>
                </pic:pic>
              </a:graphicData>
            </a:graphic>
          </wp:inline>
        </w:drawing>
      </w:r>
    </w:p>
    <w:p w14:paraId="791E5516">
      <w:pPr>
        <w:spacing w:line="11751" w:lineRule="exact"/>
        <w:sectPr>
          <w:footerReference r:id="rId68" w:type="default"/>
          <w:pgSz w:w="11900" w:h="16840"/>
          <w:pgMar w:top="611" w:right="600" w:bottom="312" w:left="600" w:header="357" w:footer="153" w:gutter="0"/>
          <w:pgNumType w:fmt="decimal"/>
          <w:cols w:space="720" w:num="1"/>
        </w:sectPr>
      </w:pPr>
    </w:p>
    <w:p w14:paraId="4EC8E3D9">
      <w:pPr>
        <w:pStyle w:val="2"/>
        <w:spacing w:line="465" w:lineRule="auto"/>
      </w:pPr>
    </w:p>
    <w:p w14:paraId="6DAC2118">
      <w:pPr>
        <w:spacing w:line="11751" w:lineRule="exact"/>
        <w:ind w:firstLine="570"/>
      </w:pPr>
      <w:r>
        <w:rPr>
          <w:position w:val="-235"/>
        </w:rPr>
        <w:drawing>
          <wp:inline distT="0" distB="0" distL="0" distR="0">
            <wp:extent cx="5335270" cy="746188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36"/>
                    <a:stretch>
                      <a:fillRect/>
                    </a:stretch>
                  </pic:blipFill>
                  <pic:spPr>
                    <a:xfrm>
                      <a:off x="0" y="0"/>
                      <a:ext cx="5335488" cy="7462061"/>
                    </a:xfrm>
                    <a:prstGeom prst="rect">
                      <a:avLst/>
                    </a:prstGeom>
                  </pic:spPr>
                </pic:pic>
              </a:graphicData>
            </a:graphic>
          </wp:inline>
        </w:drawing>
      </w:r>
    </w:p>
    <w:p w14:paraId="5AC6914C">
      <w:pPr>
        <w:spacing w:line="11751" w:lineRule="exact"/>
        <w:sectPr>
          <w:footerReference r:id="rId69" w:type="default"/>
          <w:pgSz w:w="11900" w:h="16840"/>
          <w:pgMar w:top="611" w:right="600" w:bottom="312" w:left="600" w:header="357" w:footer="153" w:gutter="0"/>
          <w:pgNumType w:fmt="decimal"/>
          <w:cols w:space="720" w:num="1"/>
        </w:sectPr>
      </w:pPr>
    </w:p>
    <w:p w14:paraId="060A3FB5">
      <w:pPr>
        <w:pStyle w:val="2"/>
        <w:spacing w:line="465" w:lineRule="auto"/>
      </w:pPr>
    </w:p>
    <w:p w14:paraId="4212502C">
      <w:pPr>
        <w:spacing w:line="11751" w:lineRule="exact"/>
        <w:ind w:firstLine="570"/>
      </w:pPr>
      <w:r>
        <w:rPr>
          <w:position w:val="-235"/>
        </w:rPr>
        <w:drawing>
          <wp:inline distT="0" distB="0" distL="0" distR="0">
            <wp:extent cx="5335270" cy="746188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37"/>
                    <a:stretch>
                      <a:fillRect/>
                    </a:stretch>
                  </pic:blipFill>
                  <pic:spPr>
                    <a:xfrm>
                      <a:off x="0" y="0"/>
                      <a:ext cx="5335488" cy="7462061"/>
                    </a:xfrm>
                    <a:prstGeom prst="rect">
                      <a:avLst/>
                    </a:prstGeom>
                  </pic:spPr>
                </pic:pic>
              </a:graphicData>
            </a:graphic>
          </wp:inline>
        </w:drawing>
      </w:r>
    </w:p>
    <w:p w14:paraId="1FE9AEB6">
      <w:pPr>
        <w:spacing w:line="11751" w:lineRule="exact"/>
        <w:sectPr>
          <w:footerReference r:id="rId70" w:type="default"/>
          <w:pgSz w:w="11900" w:h="16840"/>
          <w:pgMar w:top="611" w:right="600" w:bottom="312" w:left="600" w:header="357" w:footer="153" w:gutter="0"/>
          <w:pgNumType w:fmt="decimal"/>
          <w:cols w:space="720" w:num="1"/>
        </w:sectPr>
      </w:pPr>
    </w:p>
    <w:p w14:paraId="1E121335">
      <w:pPr>
        <w:pStyle w:val="2"/>
        <w:spacing w:line="465" w:lineRule="auto"/>
      </w:pPr>
    </w:p>
    <w:p w14:paraId="5423D22C">
      <w:pPr>
        <w:spacing w:line="11751" w:lineRule="exact"/>
        <w:ind w:firstLine="570"/>
      </w:pPr>
      <w:r>
        <w:rPr>
          <w:position w:val="-235"/>
        </w:rPr>
        <w:drawing>
          <wp:inline distT="0" distB="0" distL="0" distR="0">
            <wp:extent cx="5335270" cy="746188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38"/>
                    <a:stretch>
                      <a:fillRect/>
                    </a:stretch>
                  </pic:blipFill>
                  <pic:spPr>
                    <a:xfrm>
                      <a:off x="0" y="0"/>
                      <a:ext cx="5335488" cy="7462061"/>
                    </a:xfrm>
                    <a:prstGeom prst="rect">
                      <a:avLst/>
                    </a:prstGeom>
                  </pic:spPr>
                </pic:pic>
              </a:graphicData>
            </a:graphic>
          </wp:inline>
        </w:drawing>
      </w:r>
    </w:p>
    <w:p w14:paraId="27FA53C7">
      <w:pPr>
        <w:spacing w:line="11751" w:lineRule="exact"/>
        <w:sectPr>
          <w:footerReference r:id="rId71" w:type="default"/>
          <w:pgSz w:w="11900" w:h="16840"/>
          <w:pgMar w:top="611" w:right="600" w:bottom="312" w:left="600" w:header="357" w:footer="153" w:gutter="0"/>
          <w:pgNumType w:fmt="decimal"/>
          <w:cols w:space="720" w:num="1"/>
        </w:sectPr>
      </w:pPr>
    </w:p>
    <w:p w14:paraId="5EB898F3">
      <w:pPr>
        <w:pStyle w:val="2"/>
        <w:spacing w:line="465" w:lineRule="auto"/>
      </w:pPr>
    </w:p>
    <w:p w14:paraId="7C8E2979">
      <w:pPr>
        <w:spacing w:line="11751" w:lineRule="exact"/>
        <w:ind w:firstLine="570"/>
      </w:pPr>
      <w:r>
        <w:rPr>
          <w:position w:val="-235"/>
        </w:rPr>
        <w:drawing>
          <wp:inline distT="0" distB="0" distL="0" distR="0">
            <wp:extent cx="5335270" cy="746188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39"/>
                    <a:stretch>
                      <a:fillRect/>
                    </a:stretch>
                  </pic:blipFill>
                  <pic:spPr>
                    <a:xfrm>
                      <a:off x="0" y="0"/>
                      <a:ext cx="5335488" cy="7462061"/>
                    </a:xfrm>
                    <a:prstGeom prst="rect">
                      <a:avLst/>
                    </a:prstGeom>
                  </pic:spPr>
                </pic:pic>
              </a:graphicData>
            </a:graphic>
          </wp:inline>
        </w:drawing>
      </w:r>
    </w:p>
    <w:p w14:paraId="6CDBA5B2">
      <w:pPr>
        <w:spacing w:line="11751" w:lineRule="exact"/>
        <w:sectPr>
          <w:footerReference r:id="rId72" w:type="default"/>
          <w:pgSz w:w="11900" w:h="16840"/>
          <w:pgMar w:top="611" w:right="600" w:bottom="312" w:left="600" w:header="357" w:footer="153" w:gutter="0"/>
          <w:pgNumType w:fmt="decimal"/>
          <w:cols w:space="720" w:num="1"/>
        </w:sectPr>
      </w:pPr>
    </w:p>
    <w:p w14:paraId="6165C27D">
      <w:pPr>
        <w:pStyle w:val="2"/>
        <w:spacing w:line="465" w:lineRule="auto"/>
      </w:pPr>
    </w:p>
    <w:p w14:paraId="727400A1">
      <w:pPr>
        <w:spacing w:line="11751" w:lineRule="exact"/>
        <w:ind w:firstLine="570"/>
      </w:pPr>
      <w:r>
        <w:rPr>
          <w:position w:val="-235"/>
        </w:rPr>
        <w:drawing>
          <wp:inline distT="0" distB="0" distL="0" distR="0">
            <wp:extent cx="5335270" cy="746188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40"/>
                    <a:stretch>
                      <a:fillRect/>
                    </a:stretch>
                  </pic:blipFill>
                  <pic:spPr>
                    <a:xfrm>
                      <a:off x="0" y="0"/>
                      <a:ext cx="5335488" cy="7462061"/>
                    </a:xfrm>
                    <a:prstGeom prst="rect">
                      <a:avLst/>
                    </a:prstGeom>
                  </pic:spPr>
                </pic:pic>
              </a:graphicData>
            </a:graphic>
          </wp:inline>
        </w:drawing>
      </w:r>
    </w:p>
    <w:p w14:paraId="24CDBDC4">
      <w:pPr>
        <w:spacing w:line="11751" w:lineRule="exact"/>
        <w:sectPr>
          <w:footerReference r:id="rId73" w:type="default"/>
          <w:pgSz w:w="11900" w:h="16840"/>
          <w:pgMar w:top="611" w:right="600" w:bottom="312" w:left="600" w:header="357" w:footer="153" w:gutter="0"/>
          <w:pgNumType w:fmt="decimal"/>
          <w:cols w:space="720" w:num="1"/>
        </w:sectPr>
      </w:pPr>
    </w:p>
    <w:p w14:paraId="7B260B1C">
      <w:pPr>
        <w:pStyle w:val="2"/>
        <w:spacing w:line="465" w:lineRule="auto"/>
      </w:pPr>
    </w:p>
    <w:p w14:paraId="6AFA7030">
      <w:pPr>
        <w:spacing w:line="11751" w:lineRule="exact"/>
        <w:ind w:firstLine="570"/>
      </w:pPr>
      <w:r>
        <w:rPr>
          <w:position w:val="-235"/>
        </w:rPr>
        <w:drawing>
          <wp:inline distT="0" distB="0" distL="0" distR="0">
            <wp:extent cx="5335270" cy="746188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41"/>
                    <a:stretch>
                      <a:fillRect/>
                    </a:stretch>
                  </pic:blipFill>
                  <pic:spPr>
                    <a:xfrm>
                      <a:off x="0" y="0"/>
                      <a:ext cx="5335488" cy="7462061"/>
                    </a:xfrm>
                    <a:prstGeom prst="rect">
                      <a:avLst/>
                    </a:prstGeom>
                  </pic:spPr>
                </pic:pic>
              </a:graphicData>
            </a:graphic>
          </wp:inline>
        </w:drawing>
      </w:r>
    </w:p>
    <w:p w14:paraId="0532B625">
      <w:pPr>
        <w:spacing w:line="11751" w:lineRule="exact"/>
        <w:sectPr>
          <w:footerReference r:id="rId74" w:type="default"/>
          <w:pgSz w:w="11900" w:h="16840"/>
          <w:pgMar w:top="611" w:right="600" w:bottom="312" w:left="600" w:header="357" w:footer="153" w:gutter="0"/>
          <w:pgNumType w:fmt="decimal"/>
          <w:cols w:space="720" w:num="1"/>
        </w:sectPr>
      </w:pPr>
    </w:p>
    <w:p w14:paraId="66E419A4">
      <w:pPr>
        <w:pStyle w:val="2"/>
        <w:spacing w:line="465" w:lineRule="auto"/>
      </w:pPr>
    </w:p>
    <w:p w14:paraId="58354688">
      <w:pPr>
        <w:spacing w:line="11751" w:lineRule="exact"/>
        <w:ind w:firstLine="570"/>
      </w:pPr>
      <w:r>
        <w:rPr>
          <w:position w:val="-235"/>
        </w:rPr>
        <w:drawing>
          <wp:inline distT="0" distB="0" distL="0" distR="0">
            <wp:extent cx="5335270" cy="746188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42"/>
                    <a:stretch>
                      <a:fillRect/>
                    </a:stretch>
                  </pic:blipFill>
                  <pic:spPr>
                    <a:xfrm>
                      <a:off x="0" y="0"/>
                      <a:ext cx="5335488" cy="7462061"/>
                    </a:xfrm>
                    <a:prstGeom prst="rect">
                      <a:avLst/>
                    </a:prstGeom>
                  </pic:spPr>
                </pic:pic>
              </a:graphicData>
            </a:graphic>
          </wp:inline>
        </w:drawing>
      </w:r>
    </w:p>
    <w:p w14:paraId="2DF886D1">
      <w:pPr>
        <w:spacing w:line="11751" w:lineRule="exact"/>
        <w:sectPr>
          <w:footerReference r:id="rId75" w:type="default"/>
          <w:pgSz w:w="11900" w:h="16840"/>
          <w:pgMar w:top="611" w:right="600" w:bottom="312" w:left="600" w:header="357" w:footer="153" w:gutter="0"/>
          <w:pgNumType w:fmt="decimal"/>
          <w:cols w:space="720" w:num="1"/>
        </w:sectPr>
      </w:pPr>
    </w:p>
    <w:p w14:paraId="6C8CF52A">
      <w:pPr>
        <w:pStyle w:val="2"/>
        <w:spacing w:line="465" w:lineRule="auto"/>
      </w:pPr>
    </w:p>
    <w:p w14:paraId="022BF012">
      <w:pPr>
        <w:spacing w:line="11751" w:lineRule="exact"/>
        <w:ind w:firstLine="570"/>
      </w:pPr>
      <w:r>
        <w:rPr>
          <w:position w:val="-235"/>
        </w:rPr>
        <w:drawing>
          <wp:inline distT="0" distB="0" distL="0" distR="0">
            <wp:extent cx="5335270" cy="746188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43"/>
                    <a:stretch>
                      <a:fillRect/>
                    </a:stretch>
                  </pic:blipFill>
                  <pic:spPr>
                    <a:xfrm>
                      <a:off x="0" y="0"/>
                      <a:ext cx="5335488" cy="7462061"/>
                    </a:xfrm>
                    <a:prstGeom prst="rect">
                      <a:avLst/>
                    </a:prstGeom>
                  </pic:spPr>
                </pic:pic>
              </a:graphicData>
            </a:graphic>
          </wp:inline>
        </w:drawing>
      </w:r>
    </w:p>
    <w:p w14:paraId="0EB4365A">
      <w:pPr>
        <w:spacing w:line="11751" w:lineRule="exact"/>
        <w:sectPr>
          <w:footerReference r:id="rId76" w:type="default"/>
          <w:pgSz w:w="11900" w:h="16840"/>
          <w:pgMar w:top="611" w:right="600" w:bottom="312" w:left="600" w:header="357" w:footer="153" w:gutter="0"/>
          <w:pgNumType w:fmt="decimal"/>
          <w:cols w:space="720" w:num="1"/>
        </w:sectPr>
      </w:pPr>
    </w:p>
    <w:p w14:paraId="093D23DC">
      <w:pPr>
        <w:pStyle w:val="2"/>
        <w:spacing w:line="465" w:lineRule="auto"/>
      </w:pPr>
    </w:p>
    <w:p w14:paraId="52B71F9C">
      <w:pPr>
        <w:spacing w:line="11751" w:lineRule="exact"/>
        <w:ind w:firstLine="570"/>
      </w:pPr>
      <w:r>
        <w:rPr>
          <w:position w:val="-235"/>
        </w:rPr>
        <w:drawing>
          <wp:inline distT="0" distB="0" distL="0" distR="0">
            <wp:extent cx="5335270" cy="746188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44"/>
                    <a:stretch>
                      <a:fillRect/>
                    </a:stretch>
                  </pic:blipFill>
                  <pic:spPr>
                    <a:xfrm>
                      <a:off x="0" y="0"/>
                      <a:ext cx="5335488" cy="7462061"/>
                    </a:xfrm>
                    <a:prstGeom prst="rect">
                      <a:avLst/>
                    </a:prstGeom>
                  </pic:spPr>
                </pic:pic>
              </a:graphicData>
            </a:graphic>
          </wp:inline>
        </w:drawing>
      </w:r>
    </w:p>
    <w:p w14:paraId="768353C0">
      <w:pPr>
        <w:spacing w:line="11751" w:lineRule="exact"/>
        <w:sectPr>
          <w:footerReference r:id="rId77" w:type="default"/>
          <w:pgSz w:w="11900" w:h="16840"/>
          <w:pgMar w:top="611" w:right="600" w:bottom="312" w:left="600" w:header="357" w:footer="153" w:gutter="0"/>
          <w:pgNumType w:fmt="decimal"/>
          <w:cols w:space="720" w:num="1"/>
        </w:sectPr>
      </w:pPr>
    </w:p>
    <w:p w14:paraId="5BF7A03E">
      <w:pPr>
        <w:pStyle w:val="2"/>
        <w:spacing w:line="465" w:lineRule="auto"/>
      </w:pPr>
    </w:p>
    <w:p w14:paraId="64658E8A">
      <w:pPr>
        <w:spacing w:line="11751" w:lineRule="exact"/>
        <w:ind w:firstLine="570"/>
      </w:pPr>
      <w:r>
        <w:rPr>
          <w:position w:val="-235"/>
        </w:rPr>
        <w:drawing>
          <wp:inline distT="0" distB="0" distL="0" distR="0">
            <wp:extent cx="5335270" cy="746188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45"/>
                    <a:stretch>
                      <a:fillRect/>
                    </a:stretch>
                  </pic:blipFill>
                  <pic:spPr>
                    <a:xfrm>
                      <a:off x="0" y="0"/>
                      <a:ext cx="5335488" cy="7462061"/>
                    </a:xfrm>
                    <a:prstGeom prst="rect">
                      <a:avLst/>
                    </a:prstGeom>
                  </pic:spPr>
                </pic:pic>
              </a:graphicData>
            </a:graphic>
          </wp:inline>
        </w:drawing>
      </w:r>
    </w:p>
    <w:p w14:paraId="1C8358F8">
      <w:pPr>
        <w:spacing w:line="11751" w:lineRule="exact"/>
        <w:sectPr>
          <w:footerReference r:id="rId78" w:type="default"/>
          <w:pgSz w:w="11900" w:h="16840"/>
          <w:pgMar w:top="611" w:right="600" w:bottom="312" w:left="600" w:header="357" w:footer="153" w:gutter="0"/>
          <w:pgNumType w:fmt="decimal"/>
          <w:cols w:space="720" w:num="1"/>
        </w:sectPr>
      </w:pPr>
    </w:p>
    <w:p w14:paraId="048B1769">
      <w:pPr>
        <w:pStyle w:val="2"/>
        <w:spacing w:line="465" w:lineRule="auto"/>
      </w:pPr>
    </w:p>
    <w:p w14:paraId="3A5E3B9D">
      <w:pPr>
        <w:spacing w:line="11751" w:lineRule="exact"/>
        <w:ind w:firstLine="570"/>
      </w:pPr>
      <w:r>
        <w:rPr>
          <w:position w:val="-235"/>
        </w:rPr>
        <w:drawing>
          <wp:inline distT="0" distB="0" distL="0" distR="0">
            <wp:extent cx="5335270" cy="746188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46"/>
                    <a:stretch>
                      <a:fillRect/>
                    </a:stretch>
                  </pic:blipFill>
                  <pic:spPr>
                    <a:xfrm>
                      <a:off x="0" y="0"/>
                      <a:ext cx="5335488" cy="7462061"/>
                    </a:xfrm>
                    <a:prstGeom prst="rect">
                      <a:avLst/>
                    </a:prstGeom>
                  </pic:spPr>
                </pic:pic>
              </a:graphicData>
            </a:graphic>
          </wp:inline>
        </w:drawing>
      </w:r>
    </w:p>
    <w:p w14:paraId="43D2E12D">
      <w:pPr>
        <w:spacing w:line="11751" w:lineRule="exact"/>
        <w:sectPr>
          <w:footerReference r:id="rId79" w:type="default"/>
          <w:pgSz w:w="11900" w:h="16840"/>
          <w:pgMar w:top="611" w:right="600" w:bottom="312" w:left="600" w:header="357" w:footer="153" w:gutter="0"/>
          <w:pgNumType w:fmt="decimal"/>
          <w:cols w:space="720" w:num="1"/>
        </w:sectPr>
      </w:pPr>
    </w:p>
    <w:p w14:paraId="6D4AF1D8">
      <w:pPr>
        <w:pStyle w:val="2"/>
        <w:spacing w:line="465" w:lineRule="auto"/>
      </w:pPr>
    </w:p>
    <w:p w14:paraId="7D35865E">
      <w:pPr>
        <w:spacing w:line="11751" w:lineRule="exact"/>
        <w:ind w:firstLine="570"/>
      </w:pPr>
      <w:r>
        <w:rPr>
          <w:position w:val="-235"/>
        </w:rPr>
        <w:drawing>
          <wp:inline distT="0" distB="0" distL="0" distR="0">
            <wp:extent cx="5335270" cy="746188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47"/>
                    <a:stretch>
                      <a:fillRect/>
                    </a:stretch>
                  </pic:blipFill>
                  <pic:spPr>
                    <a:xfrm>
                      <a:off x="0" y="0"/>
                      <a:ext cx="5335488" cy="7462061"/>
                    </a:xfrm>
                    <a:prstGeom prst="rect">
                      <a:avLst/>
                    </a:prstGeom>
                  </pic:spPr>
                </pic:pic>
              </a:graphicData>
            </a:graphic>
          </wp:inline>
        </w:drawing>
      </w:r>
    </w:p>
    <w:p w14:paraId="6C67B8DB">
      <w:pPr>
        <w:spacing w:line="11751" w:lineRule="exact"/>
        <w:sectPr>
          <w:footerReference r:id="rId80" w:type="default"/>
          <w:pgSz w:w="11900" w:h="16840"/>
          <w:pgMar w:top="611" w:right="600" w:bottom="312" w:left="600" w:header="357" w:footer="153" w:gutter="0"/>
          <w:pgNumType w:fmt="decimal"/>
          <w:cols w:space="720" w:num="1"/>
        </w:sectPr>
      </w:pPr>
    </w:p>
    <w:p w14:paraId="4A182336">
      <w:pPr>
        <w:pStyle w:val="2"/>
        <w:spacing w:line="465" w:lineRule="auto"/>
      </w:pPr>
    </w:p>
    <w:p w14:paraId="5B7A9653">
      <w:pPr>
        <w:spacing w:line="11751" w:lineRule="exact"/>
        <w:ind w:firstLine="570"/>
      </w:pPr>
      <w:r>
        <w:rPr>
          <w:position w:val="-235"/>
        </w:rPr>
        <w:drawing>
          <wp:inline distT="0" distB="0" distL="0" distR="0">
            <wp:extent cx="5335270" cy="746188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48"/>
                    <a:stretch>
                      <a:fillRect/>
                    </a:stretch>
                  </pic:blipFill>
                  <pic:spPr>
                    <a:xfrm>
                      <a:off x="0" y="0"/>
                      <a:ext cx="5335488" cy="7462061"/>
                    </a:xfrm>
                    <a:prstGeom prst="rect">
                      <a:avLst/>
                    </a:prstGeom>
                  </pic:spPr>
                </pic:pic>
              </a:graphicData>
            </a:graphic>
          </wp:inline>
        </w:drawing>
      </w:r>
    </w:p>
    <w:p w14:paraId="5BD97FC9">
      <w:pPr>
        <w:spacing w:line="11751" w:lineRule="exact"/>
        <w:sectPr>
          <w:footerReference r:id="rId81" w:type="default"/>
          <w:pgSz w:w="11900" w:h="16840"/>
          <w:pgMar w:top="611" w:right="600" w:bottom="312" w:left="600" w:header="357" w:footer="153" w:gutter="0"/>
          <w:pgNumType w:fmt="decimal"/>
          <w:cols w:space="720" w:num="1"/>
        </w:sectPr>
      </w:pPr>
    </w:p>
    <w:p w14:paraId="04EE621B">
      <w:pPr>
        <w:pStyle w:val="2"/>
        <w:spacing w:line="465" w:lineRule="auto"/>
      </w:pPr>
    </w:p>
    <w:p w14:paraId="6348EB74">
      <w:pPr>
        <w:spacing w:line="11751" w:lineRule="exact"/>
        <w:ind w:firstLine="570"/>
      </w:pPr>
      <w:r>
        <w:rPr>
          <w:position w:val="-235"/>
        </w:rPr>
        <w:drawing>
          <wp:inline distT="0" distB="0" distL="0" distR="0">
            <wp:extent cx="5335270" cy="746188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49"/>
                    <a:stretch>
                      <a:fillRect/>
                    </a:stretch>
                  </pic:blipFill>
                  <pic:spPr>
                    <a:xfrm>
                      <a:off x="0" y="0"/>
                      <a:ext cx="5335488" cy="7462061"/>
                    </a:xfrm>
                    <a:prstGeom prst="rect">
                      <a:avLst/>
                    </a:prstGeom>
                  </pic:spPr>
                </pic:pic>
              </a:graphicData>
            </a:graphic>
          </wp:inline>
        </w:drawing>
      </w:r>
    </w:p>
    <w:p w14:paraId="22D85A36">
      <w:pPr>
        <w:spacing w:line="11751" w:lineRule="exact"/>
        <w:sectPr>
          <w:footerReference r:id="rId82" w:type="default"/>
          <w:pgSz w:w="11900" w:h="16840"/>
          <w:pgMar w:top="611" w:right="600" w:bottom="312" w:left="600" w:header="357" w:footer="153" w:gutter="0"/>
          <w:pgNumType w:fmt="decimal"/>
          <w:cols w:space="720" w:num="1"/>
        </w:sectPr>
      </w:pPr>
    </w:p>
    <w:p w14:paraId="44488243">
      <w:pPr>
        <w:pStyle w:val="2"/>
        <w:spacing w:line="465" w:lineRule="auto"/>
      </w:pPr>
    </w:p>
    <w:p w14:paraId="2AD07696">
      <w:pPr>
        <w:spacing w:line="11751" w:lineRule="exact"/>
        <w:ind w:firstLine="570"/>
      </w:pPr>
      <w:r>
        <w:rPr>
          <w:position w:val="-235"/>
        </w:rPr>
        <w:drawing>
          <wp:inline distT="0" distB="0" distL="0" distR="0">
            <wp:extent cx="5335270" cy="746188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50"/>
                    <a:stretch>
                      <a:fillRect/>
                    </a:stretch>
                  </pic:blipFill>
                  <pic:spPr>
                    <a:xfrm>
                      <a:off x="0" y="0"/>
                      <a:ext cx="5335488" cy="7462061"/>
                    </a:xfrm>
                    <a:prstGeom prst="rect">
                      <a:avLst/>
                    </a:prstGeom>
                  </pic:spPr>
                </pic:pic>
              </a:graphicData>
            </a:graphic>
          </wp:inline>
        </w:drawing>
      </w:r>
    </w:p>
    <w:p w14:paraId="1C212922">
      <w:pPr>
        <w:spacing w:line="11751" w:lineRule="exact"/>
        <w:sectPr>
          <w:footerReference r:id="rId83" w:type="default"/>
          <w:pgSz w:w="11900" w:h="16840"/>
          <w:pgMar w:top="611" w:right="600" w:bottom="311" w:left="600" w:header="357" w:footer="153" w:gutter="0"/>
          <w:pgNumType w:fmt="decimal"/>
          <w:cols w:space="720" w:num="1"/>
        </w:sectPr>
      </w:pPr>
    </w:p>
    <w:p w14:paraId="274EF02F">
      <w:pPr>
        <w:pStyle w:val="2"/>
        <w:spacing w:line="465" w:lineRule="auto"/>
      </w:pPr>
    </w:p>
    <w:p w14:paraId="70F43ED1">
      <w:pPr>
        <w:spacing w:line="11751" w:lineRule="exact"/>
        <w:ind w:firstLine="570"/>
      </w:pPr>
      <w:r>
        <w:rPr>
          <w:position w:val="-235"/>
        </w:rPr>
        <w:drawing>
          <wp:inline distT="0" distB="0" distL="0" distR="0">
            <wp:extent cx="5335270" cy="746188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51"/>
                    <a:stretch>
                      <a:fillRect/>
                    </a:stretch>
                  </pic:blipFill>
                  <pic:spPr>
                    <a:xfrm>
                      <a:off x="0" y="0"/>
                      <a:ext cx="5335488" cy="7462061"/>
                    </a:xfrm>
                    <a:prstGeom prst="rect">
                      <a:avLst/>
                    </a:prstGeom>
                  </pic:spPr>
                </pic:pic>
              </a:graphicData>
            </a:graphic>
          </wp:inline>
        </w:drawing>
      </w:r>
    </w:p>
    <w:p w14:paraId="151D3914">
      <w:pPr>
        <w:spacing w:line="11751" w:lineRule="exact"/>
        <w:sectPr>
          <w:footerReference r:id="rId84" w:type="default"/>
          <w:pgSz w:w="11900" w:h="16840"/>
          <w:pgMar w:top="611" w:right="600" w:bottom="312" w:left="600" w:header="357" w:footer="153" w:gutter="0"/>
          <w:pgNumType w:fmt="decimal"/>
          <w:cols w:space="720" w:num="1"/>
        </w:sectPr>
      </w:pPr>
    </w:p>
    <w:p w14:paraId="582A3C6E">
      <w:pPr>
        <w:pStyle w:val="2"/>
        <w:spacing w:line="465" w:lineRule="auto"/>
      </w:pPr>
    </w:p>
    <w:p w14:paraId="3C6CA843">
      <w:pPr>
        <w:spacing w:line="11751" w:lineRule="exact"/>
        <w:ind w:firstLine="570"/>
      </w:pPr>
      <w:r>
        <w:rPr>
          <w:position w:val="-235"/>
        </w:rPr>
        <w:drawing>
          <wp:inline distT="0" distB="0" distL="0" distR="0">
            <wp:extent cx="5335270" cy="746188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52"/>
                    <a:stretch>
                      <a:fillRect/>
                    </a:stretch>
                  </pic:blipFill>
                  <pic:spPr>
                    <a:xfrm>
                      <a:off x="0" y="0"/>
                      <a:ext cx="5335488" cy="7462061"/>
                    </a:xfrm>
                    <a:prstGeom prst="rect">
                      <a:avLst/>
                    </a:prstGeom>
                  </pic:spPr>
                </pic:pic>
              </a:graphicData>
            </a:graphic>
          </wp:inline>
        </w:drawing>
      </w:r>
    </w:p>
    <w:p w14:paraId="370DBADB">
      <w:pPr>
        <w:spacing w:line="11751" w:lineRule="exact"/>
        <w:sectPr>
          <w:footerReference r:id="rId85" w:type="default"/>
          <w:pgSz w:w="11900" w:h="16840"/>
          <w:pgMar w:top="611" w:right="600" w:bottom="311" w:left="600" w:header="357" w:footer="153" w:gutter="0"/>
          <w:pgNumType w:fmt="decimal"/>
          <w:cols w:space="720" w:num="1"/>
        </w:sectPr>
      </w:pPr>
    </w:p>
    <w:p w14:paraId="6B7504E9">
      <w:pPr>
        <w:pStyle w:val="2"/>
        <w:spacing w:line="465" w:lineRule="auto"/>
      </w:pPr>
    </w:p>
    <w:p w14:paraId="41F2F566">
      <w:pPr>
        <w:spacing w:line="11751" w:lineRule="exact"/>
        <w:ind w:firstLine="570"/>
      </w:pPr>
      <w:r>
        <w:rPr>
          <w:position w:val="-235"/>
        </w:rPr>
        <w:drawing>
          <wp:inline distT="0" distB="0" distL="0" distR="0">
            <wp:extent cx="5335270" cy="746188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53"/>
                    <a:stretch>
                      <a:fillRect/>
                    </a:stretch>
                  </pic:blipFill>
                  <pic:spPr>
                    <a:xfrm>
                      <a:off x="0" y="0"/>
                      <a:ext cx="5335488" cy="7462061"/>
                    </a:xfrm>
                    <a:prstGeom prst="rect">
                      <a:avLst/>
                    </a:prstGeom>
                  </pic:spPr>
                </pic:pic>
              </a:graphicData>
            </a:graphic>
          </wp:inline>
        </w:drawing>
      </w:r>
    </w:p>
    <w:p w14:paraId="19615D19">
      <w:pPr>
        <w:spacing w:line="11751" w:lineRule="exact"/>
        <w:sectPr>
          <w:footerReference r:id="rId86" w:type="default"/>
          <w:pgSz w:w="11900" w:h="16840"/>
          <w:pgMar w:top="611" w:right="600" w:bottom="312" w:left="600" w:header="357" w:footer="153" w:gutter="0"/>
          <w:pgNumType w:fmt="decimal"/>
          <w:cols w:space="720" w:num="1"/>
        </w:sectPr>
      </w:pPr>
    </w:p>
    <w:p w14:paraId="7ED815DC">
      <w:pPr>
        <w:pStyle w:val="2"/>
        <w:spacing w:line="465" w:lineRule="auto"/>
      </w:pPr>
    </w:p>
    <w:p w14:paraId="17CB01E6">
      <w:pPr>
        <w:spacing w:line="11751" w:lineRule="exact"/>
        <w:ind w:firstLine="570"/>
      </w:pPr>
      <w:r>
        <w:rPr>
          <w:position w:val="-235"/>
        </w:rPr>
        <w:drawing>
          <wp:inline distT="0" distB="0" distL="0" distR="0">
            <wp:extent cx="5335270" cy="746188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54"/>
                    <a:stretch>
                      <a:fillRect/>
                    </a:stretch>
                  </pic:blipFill>
                  <pic:spPr>
                    <a:xfrm>
                      <a:off x="0" y="0"/>
                      <a:ext cx="5335488" cy="7462061"/>
                    </a:xfrm>
                    <a:prstGeom prst="rect">
                      <a:avLst/>
                    </a:prstGeom>
                  </pic:spPr>
                </pic:pic>
              </a:graphicData>
            </a:graphic>
          </wp:inline>
        </w:drawing>
      </w:r>
    </w:p>
    <w:p w14:paraId="3637FF9C">
      <w:pPr>
        <w:spacing w:line="11751" w:lineRule="exact"/>
        <w:sectPr>
          <w:footerReference r:id="rId87" w:type="default"/>
          <w:pgSz w:w="11900" w:h="16840"/>
          <w:pgMar w:top="611" w:right="600" w:bottom="312" w:left="600" w:header="357" w:footer="153" w:gutter="0"/>
          <w:pgNumType w:fmt="decimal"/>
          <w:cols w:space="720" w:num="1"/>
        </w:sectPr>
      </w:pPr>
    </w:p>
    <w:p w14:paraId="652131E5">
      <w:pPr>
        <w:pStyle w:val="2"/>
        <w:spacing w:line="465" w:lineRule="auto"/>
      </w:pPr>
    </w:p>
    <w:p w14:paraId="6232CDAE">
      <w:pPr>
        <w:spacing w:line="11751" w:lineRule="exact"/>
        <w:ind w:firstLine="570"/>
      </w:pPr>
      <w:r>
        <w:rPr>
          <w:position w:val="-235"/>
        </w:rPr>
        <w:drawing>
          <wp:inline distT="0" distB="0" distL="0" distR="0">
            <wp:extent cx="5335270" cy="746188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55"/>
                    <a:stretch>
                      <a:fillRect/>
                    </a:stretch>
                  </pic:blipFill>
                  <pic:spPr>
                    <a:xfrm>
                      <a:off x="0" y="0"/>
                      <a:ext cx="5335488" cy="7462061"/>
                    </a:xfrm>
                    <a:prstGeom prst="rect">
                      <a:avLst/>
                    </a:prstGeom>
                  </pic:spPr>
                </pic:pic>
              </a:graphicData>
            </a:graphic>
          </wp:inline>
        </w:drawing>
      </w:r>
    </w:p>
    <w:p w14:paraId="7848C69A">
      <w:pPr>
        <w:spacing w:line="11751" w:lineRule="exact"/>
        <w:sectPr>
          <w:footerReference r:id="rId88" w:type="default"/>
          <w:pgSz w:w="11900" w:h="16840"/>
          <w:pgMar w:top="611" w:right="600" w:bottom="312" w:left="600" w:header="357" w:footer="153" w:gutter="0"/>
          <w:pgNumType w:fmt="decimal"/>
          <w:cols w:space="720" w:num="1"/>
        </w:sectPr>
      </w:pPr>
    </w:p>
    <w:p w14:paraId="2868A225">
      <w:pPr>
        <w:pStyle w:val="2"/>
        <w:spacing w:line="465" w:lineRule="auto"/>
      </w:pPr>
    </w:p>
    <w:p w14:paraId="6D5541F2">
      <w:pPr>
        <w:spacing w:line="11751" w:lineRule="exact"/>
        <w:ind w:firstLine="570"/>
      </w:pPr>
      <w:r>
        <w:rPr>
          <w:position w:val="-235"/>
        </w:rPr>
        <w:drawing>
          <wp:inline distT="0" distB="0" distL="0" distR="0">
            <wp:extent cx="5335270" cy="746188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56"/>
                    <a:stretch>
                      <a:fillRect/>
                    </a:stretch>
                  </pic:blipFill>
                  <pic:spPr>
                    <a:xfrm>
                      <a:off x="0" y="0"/>
                      <a:ext cx="5335488" cy="7462061"/>
                    </a:xfrm>
                    <a:prstGeom prst="rect">
                      <a:avLst/>
                    </a:prstGeom>
                  </pic:spPr>
                </pic:pic>
              </a:graphicData>
            </a:graphic>
          </wp:inline>
        </w:drawing>
      </w:r>
    </w:p>
    <w:p w14:paraId="0E53BFDD">
      <w:pPr>
        <w:spacing w:line="11751" w:lineRule="exact"/>
        <w:sectPr>
          <w:footerReference r:id="rId89" w:type="default"/>
          <w:pgSz w:w="11900" w:h="16840"/>
          <w:pgMar w:top="611" w:right="600" w:bottom="312" w:left="600" w:header="357" w:footer="153" w:gutter="0"/>
          <w:pgNumType w:fmt="decimal"/>
          <w:cols w:space="720" w:num="1"/>
        </w:sectPr>
      </w:pPr>
    </w:p>
    <w:p w14:paraId="1F28C9D3">
      <w:pPr>
        <w:pStyle w:val="2"/>
        <w:spacing w:line="465" w:lineRule="auto"/>
      </w:pPr>
    </w:p>
    <w:p w14:paraId="6B55308D">
      <w:pPr>
        <w:spacing w:line="11751" w:lineRule="exact"/>
        <w:ind w:firstLine="570"/>
      </w:pPr>
      <w:r>
        <w:rPr>
          <w:position w:val="-235"/>
        </w:rPr>
        <w:drawing>
          <wp:inline distT="0" distB="0" distL="0" distR="0">
            <wp:extent cx="5335270" cy="746188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57"/>
                    <a:stretch>
                      <a:fillRect/>
                    </a:stretch>
                  </pic:blipFill>
                  <pic:spPr>
                    <a:xfrm>
                      <a:off x="0" y="0"/>
                      <a:ext cx="5335488" cy="7462061"/>
                    </a:xfrm>
                    <a:prstGeom prst="rect">
                      <a:avLst/>
                    </a:prstGeom>
                  </pic:spPr>
                </pic:pic>
              </a:graphicData>
            </a:graphic>
          </wp:inline>
        </w:drawing>
      </w:r>
    </w:p>
    <w:p w14:paraId="09821981">
      <w:pPr>
        <w:spacing w:line="11751" w:lineRule="exact"/>
        <w:sectPr>
          <w:footerReference r:id="rId90" w:type="default"/>
          <w:pgSz w:w="11900" w:h="16840"/>
          <w:pgMar w:top="611" w:right="600" w:bottom="312" w:left="600" w:header="357" w:footer="153" w:gutter="0"/>
          <w:pgNumType w:fmt="decimal"/>
          <w:cols w:space="720" w:num="1"/>
        </w:sectPr>
      </w:pPr>
    </w:p>
    <w:p w14:paraId="2D796E1D">
      <w:pPr>
        <w:pStyle w:val="2"/>
        <w:spacing w:line="465" w:lineRule="auto"/>
      </w:pPr>
    </w:p>
    <w:p w14:paraId="042D410C">
      <w:pPr>
        <w:spacing w:line="11751" w:lineRule="exact"/>
        <w:ind w:firstLine="570"/>
      </w:pPr>
      <w:r>
        <w:rPr>
          <w:position w:val="-235"/>
        </w:rPr>
        <w:drawing>
          <wp:inline distT="0" distB="0" distL="0" distR="0">
            <wp:extent cx="5335270" cy="746188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58"/>
                    <a:stretch>
                      <a:fillRect/>
                    </a:stretch>
                  </pic:blipFill>
                  <pic:spPr>
                    <a:xfrm>
                      <a:off x="0" y="0"/>
                      <a:ext cx="5335488" cy="7462061"/>
                    </a:xfrm>
                    <a:prstGeom prst="rect">
                      <a:avLst/>
                    </a:prstGeom>
                  </pic:spPr>
                </pic:pic>
              </a:graphicData>
            </a:graphic>
          </wp:inline>
        </w:drawing>
      </w:r>
    </w:p>
    <w:p w14:paraId="5C8CE338">
      <w:pPr>
        <w:spacing w:line="11751" w:lineRule="exact"/>
        <w:sectPr>
          <w:footerReference r:id="rId91" w:type="default"/>
          <w:pgSz w:w="11900" w:h="16840"/>
          <w:pgMar w:top="611" w:right="600" w:bottom="312" w:left="600" w:header="357" w:footer="153" w:gutter="0"/>
          <w:pgNumType w:fmt="decimal"/>
          <w:cols w:space="720" w:num="1"/>
        </w:sectPr>
      </w:pPr>
    </w:p>
    <w:p w14:paraId="7D3C357F">
      <w:pPr>
        <w:pStyle w:val="2"/>
        <w:spacing w:line="465" w:lineRule="auto"/>
      </w:pPr>
    </w:p>
    <w:p w14:paraId="219F573C">
      <w:pPr>
        <w:spacing w:line="11763" w:lineRule="exact"/>
        <w:ind w:firstLine="570"/>
      </w:pPr>
      <w:r>
        <w:rPr>
          <w:position w:val="-235"/>
        </w:rPr>
        <w:drawing>
          <wp:inline distT="0" distB="0" distL="0" distR="0">
            <wp:extent cx="5335270" cy="746950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59"/>
                    <a:stretch>
                      <a:fillRect/>
                    </a:stretch>
                  </pic:blipFill>
                  <pic:spPr>
                    <a:xfrm>
                      <a:off x="0" y="0"/>
                      <a:ext cx="5335488" cy="7469682"/>
                    </a:xfrm>
                    <a:prstGeom prst="rect">
                      <a:avLst/>
                    </a:prstGeom>
                  </pic:spPr>
                </pic:pic>
              </a:graphicData>
            </a:graphic>
          </wp:inline>
        </w:drawing>
      </w:r>
    </w:p>
    <w:p w14:paraId="28ABCBF0">
      <w:pPr>
        <w:spacing w:line="11763" w:lineRule="exact"/>
        <w:sectPr>
          <w:footerReference r:id="rId92" w:type="default"/>
          <w:pgSz w:w="11900" w:h="16840"/>
          <w:pgMar w:top="611" w:right="600" w:bottom="312" w:left="600" w:header="357" w:footer="153" w:gutter="0"/>
          <w:pgNumType w:fmt="decimal"/>
          <w:cols w:space="720" w:num="1"/>
        </w:sectPr>
      </w:pPr>
    </w:p>
    <w:p w14:paraId="61C68F6B">
      <w:pPr>
        <w:pStyle w:val="2"/>
        <w:spacing w:line="289" w:lineRule="auto"/>
      </w:pPr>
    </w:p>
    <w:p w14:paraId="02D2411F">
      <w:pPr>
        <w:spacing w:before="81" w:line="223" w:lineRule="auto"/>
        <w:ind w:left="4277"/>
        <w:outlineLvl w:val="0"/>
        <w:rPr>
          <w:rFonts w:ascii="黑体" w:hAnsi="黑体" w:eastAsia="黑体" w:cs="黑体"/>
          <w:sz w:val="25"/>
          <w:szCs w:val="25"/>
        </w:rPr>
      </w:pPr>
      <w:bookmarkStart w:id="77" w:name="bookmark33"/>
      <w:bookmarkEnd w:id="77"/>
      <w:r>
        <w:rPr>
          <w:rFonts w:ascii="黑体" w:hAnsi="黑体" w:eastAsia="黑体" w:cs="黑体"/>
          <w:spacing w:val="-2"/>
          <w:sz w:val="25"/>
          <w:szCs w:val="25"/>
        </w:rPr>
        <w:t>第四部分</w:t>
      </w:r>
      <w:r>
        <w:rPr>
          <w:rFonts w:ascii="黑体" w:hAnsi="黑体" w:eastAsia="黑体" w:cs="黑体"/>
          <w:spacing w:val="26"/>
          <w:sz w:val="25"/>
          <w:szCs w:val="25"/>
        </w:rPr>
        <w:t xml:space="preserve"> </w:t>
      </w:r>
      <w:r>
        <w:rPr>
          <w:rFonts w:ascii="黑体" w:hAnsi="黑体" w:eastAsia="黑体" w:cs="黑体"/>
          <w:spacing w:val="-2"/>
          <w:sz w:val="25"/>
          <w:szCs w:val="25"/>
        </w:rPr>
        <w:t>名词解释</w:t>
      </w:r>
    </w:p>
    <w:p w14:paraId="10DF844D">
      <w:pPr>
        <w:spacing w:before="201" w:line="272" w:lineRule="auto"/>
        <w:ind w:left="706" w:right="937" w:firstLine="501"/>
        <w:rPr>
          <w:rFonts w:ascii="仿宋" w:hAnsi="仿宋" w:eastAsia="仿宋" w:cs="仿宋"/>
          <w:sz w:val="25"/>
          <w:szCs w:val="25"/>
        </w:rPr>
      </w:pPr>
      <w:r>
        <w:rPr>
          <w:rFonts w:ascii="黑体" w:hAnsi="黑体" w:eastAsia="黑体" w:cs="黑体"/>
          <w:spacing w:val="2"/>
          <w:sz w:val="25"/>
          <w:szCs w:val="25"/>
        </w:rPr>
        <w:t>一、基本支出：</w:t>
      </w:r>
      <w:r>
        <w:rPr>
          <w:rFonts w:ascii="仿宋" w:hAnsi="仿宋" w:eastAsia="仿宋" w:cs="仿宋"/>
          <w:spacing w:val="2"/>
          <w:sz w:val="25"/>
          <w:szCs w:val="25"/>
        </w:rPr>
        <w:t>指为保障机构正常运转、完</w:t>
      </w:r>
      <w:r>
        <w:rPr>
          <w:rFonts w:ascii="仿宋" w:hAnsi="仿宋" w:eastAsia="仿宋" w:cs="仿宋"/>
          <w:spacing w:val="1"/>
          <w:sz w:val="25"/>
          <w:szCs w:val="25"/>
        </w:rPr>
        <w:t>成日常工作任务而发生的人员支出</w:t>
      </w:r>
      <w:r>
        <w:rPr>
          <w:rFonts w:ascii="仿宋" w:hAnsi="仿宋" w:eastAsia="仿宋" w:cs="仿宋"/>
          <w:sz w:val="25"/>
          <w:szCs w:val="25"/>
        </w:rPr>
        <w:t xml:space="preserve"> </w:t>
      </w:r>
      <w:r>
        <w:rPr>
          <w:rFonts w:ascii="仿宋" w:hAnsi="仿宋" w:eastAsia="仿宋" w:cs="仿宋"/>
          <w:spacing w:val="-2"/>
          <w:sz w:val="25"/>
          <w:szCs w:val="25"/>
        </w:rPr>
        <w:t>和公用支出。</w:t>
      </w:r>
    </w:p>
    <w:p w14:paraId="46F162F9">
      <w:pPr>
        <w:spacing w:before="128" w:line="272" w:lineRule="auto"/>
        <w:ind w:left="721" w:right="937" w:firstLine="486"/>
        <w:rPr>
          <w:rFonts w:ascii="仿宋" w:hAnsi="仿宋" w:eastAsia="仿宋" w:cs="仿宋"/>
          <w:sz w:val="25"/>
          <w:szCs w:val="25"/>
        </w:rPr>
      </w:pPr>
      <w:r>
        <w:rPr>
          <w:rFonts w:ascii="黑体" w:hAnsi="黑体" w:eastAsia="黑体" w:cs="黑体"/>
          <w:spacing w:val="2"/>
          <w:sz w:val="25"/>
          <w:szCs w:val="25"/>
        </w:rPr>
        <w:t>二、项目支出：</w:t>
      </w:r>
      <w:r>
        <w:rPr>
          <w:rFonts w:ascii="仿宋" w:hAnsi="仿宋" w:eastAsia="仿宋" w:cs="仿宋"/>
          <w:spacing w:val="2"/>
          <w:sz w:val="25"/>
          <w:szCs w:val="25"/>
        </w:rPr>
        <w:t>指在基本支出之外为完成特</w:t>
      </w:r>
      <w:r>
        <w:rPr>
          <w:rFonts w:ascii="仿宋" w:hAnsi="仿宋" w:eastAsia="仿宋" w:cs="仿宋"/>
          <w:spacing w:val="1"/>
          <w:sz w:val="25"/>
          <w:szCs w:val="25"/>
        </w:rPr>
        <w:t>定行政任务和事业发展目标所发生</w:t>
      </w:r>
      <w:r>
        <w:rPr>
          <w:rFonts w:ascii="仿宋" w:hAnsi="仿宋" w:eastAsia="仿宋" w:cs="仿宋"/>
          <w:sz w:val="25"/>
          <w:szCs w:val="25"/>
        </w:rPr>
        <w:t xml:space="preserve"> </w:t>
      </w:r>
      <w:r>
        <w:rPr>
          <w:rFonts w:ascii="仿宋" w:hAnsi="仿宋" w:eastAsia="仿宋" w:cs="仿宋"/>
          <w:spacing w:val="-7"/>
          <w:sz w:val="25"/>
          <w:szCs w:val="25"/>
        </w:rPr>
        <w:t>的支出。</w:t>
      </w:r>
    </w:p>
    <w:p w14:paraId="7AFE67F9">
      <w:pPr>
        <w:spacing w:before="127" w:line="270" w:lineRule="auto"/>
        <w:ind w:left="706" w:right="937" w:firstLine="502"/>
        <w:rPr>
          <w:rFonts w:ascii="仿宋" w:hAnsi="仿宋" w:eastAsia="仿宋" w:cs="仿宋"/>
          <w:sz w:val="25"/>
          <w:szCs w:val="25"/>
        </w:rPr>
      </w:pPr>
      <w:r>
        <w:rPr>
          <w:rFonts w:ascii="黑体" w:hAnsi="黑体" w:eastAsia="黑体" w:cs="黑体"/>
          <w:spacing w:val="1"/>
          <w:sz w:val="25"/>
          <w:szCs w:val="25"/>
        </w:rPr>
        <w:t>三、“三公”经费：</w:t>
      </w:r>
      <w:r>
        <w:rPr>
          <w:rFonts w:ascii="仿宋" w:hAnsi="仿宋" w:eastAsia="仿宋" w:cs="仿宋"/>
          <w:spacing w:val="1"/>
          <w:sz w:val="25"/>
          <w:szCs w:val="25"/>
        </w:rPr>
        <w:t>指省直部门用财政拨款安排的因公出国（境）费用、公务</w:t>
      </w:r>
      <w:r>
        <w:rPr>
          <w:rFonts w:ascii="仿宋" w:hAnsi="仿宋" w:eastAsia="仿宋" w:cs="仿宋"/>
          <w:spacing w:val="18"/>
          <w:sz w:val="25"/>
          <w:szCs w:val="25"/>
        </w:rPr>
        <w:t xml:space="preserve"> </w:t>
      </w:r>
      <w:r>
        <w:rPr>
          <w:rFonts w:ascii="仿宋" w:hAnsi="仿宋" w:eastAsia="仿宋" w:cs="仿宋"/>
          <w:spacing w:val="1"/>
          <w:sz w:val="25"/>
          <w:szCs w:val="25"/>
        </w:rPr>
        <w:t>用车购置及运行费和公务接待费。其中：因公出国（境）费用反映单位公务出国</w:t>
      </w:r>
    </w:p>
    <w:p w14:paraId="6A7F7906">
      <w:pPr>
        <w:spacing w:before="133" w:line="223" w:lineRule="auto"/>
        <w:ind w:left="707"/>
        <w:rPr>
          <w:rFonts w:ascii="仿宋" w:hAnsi="仿宋" w:eastAsia="仿宋" w:cs="仿宋"/>
          <w:sz w:val="25"/>
          <w:szCs w:val="25"/>
        </w:rPr>
      </w:pPr>
      <w:r>
        <w:rPr>
          <w:rFonts w:ascii="仿宋" w:hAnsi="仿宋" w:eastAsia="仿宋" w:cs="仿宋"/>
          <w:spacing w:val="1"/>
          <w:sz w:val="25"/>
          <w:szCs w:val="25"/>
        </w:rPr>
        <w:t>（境）的国际旅费、国外城市间交通费、住宿费、伙食费、培训费、公杂费等支</w:t>
      </w:r>
    </w:p>
    <w:p w14:paraId="2BC9217C">
      <w:pPr>
        <w:spacing w:before="130" w:line="270" w:lineRule="auto"/>
        <w:ind w:left="708" w:right="937" w:firstLine="23"/>
        <w:rPr>
          <w:rFonts w:ascii="仿宋" w:hAnsi="仿宋" w:eastAsia="仿宋" w:cs="仿宋"/>
          <w:sz w:val="25"/>
          <w:szCs w:val="25"/>
        </w:rPr>
      </w:pPr>
      <w:r>
        <w:rPr>
          <w:rFonts w:ascii="仿宋" w:hAnsi="仿宋" w:eastAsia="仿宋" w:cs="仿宋"/>
          <w:sz w:val="25"/>
          <w:szCs w:val="25"/>
        </w:rPr>
        <w:t>出；公务用车购置费反映公务用车购置支出（含车辆购置税、牌照费</w:t>
      </w:r>
      <w:r>
        <w:rPr>
          <w:rFonts w:ascii="仿宋" w:hAnsi="仿宋" w:eastAsia="仿宋" w:cs="仿宋"/>
          <w:spacing w:val="14"/>
          <w:sz w:val="25"/>
          <w:szCs w:val="25"/>
        </w:rPr>
        <w:t>）；</w:t>
      </w:r>
      <w:r>
        <w:rPr>
          <w:rFonts w:ascii="仿宋" w:hAnsi="仿宋" w:eastAsia="仿宋" w:cs="仿宋"/>
          <w:sz w:val="25"/>
          <w:szCs w:val="25"/>
        </w:rPr>
        <w:t>公务用车</w:t>
      </w:r>
      <w:r>
        <w:rPr>
          <w:rFonts w:ascii="仿宋" w:hAnsi="仿宋" w:eastAsia="仿宋" w:cs="仿宋"/>
          <w:spacing w:val="1"/>
          <w:sz w:val="25"/>
          <w:szCs w:val="25"/>
        </w:rPr>
        <w:t xml:space="preserve"> 运行维护费反映单位按规定保留的公务用车燃料费、维修费、过路过桥费、保险</w:t>
      </w:r>
    </w:p>
    <w:p w14:paraId="3CD0EBC9">
      <w:pPr>
        <w:spacing w:before="133" w:line="271" w:lineRule="auto"/>
        <w:ind w:left="711" w:right="937" w:firstLine="3"/>
        <w:rPr>
          <w:rFonts w:ascii="仿宋" w:hAnsi="仿宋" w:eastAsia="仿宋" w:cs="仿宋"/>
          <w:sz w:val="25"/>
          <w:szCs w:val="25"/>
        </w:rPr>
      </w:pPr>
      <w:r>
        <w:rPr>
          <w:rFonts w:ascii="仿宋" w:hAnsi="仿宋" w:eastAsia="仿宋" w:cs="仿宋"/>
          <w:spacing w:val="1"/>
          <w:sz w:val="25"/>
          <w:szCs w:val="25"/>
        </w:rPr>
        <w:t>费、安全奖励费用等支出；公务接待费反映机关和参公事业单位按规定开支的各类</w:t>
      </w:r>
      <w:r>
        <w:rPr>
          <w:rFonts w:ascii="仿宋" w:hAnsi="仿宋" w:eastAsia="仿宋" w:cs="仿宋"/>
          <w:spacing w:val="10"/>
          <w:sz w:val="25"/>
          <w:szCs w:val="25"/>
        </w:rPr>
        <w:t xml:space="preserve"> </w:t>
      </w:r>
      <w:r>
        <w:rPr>
          <w:rFonts w:ascii="仿宋" w:hAnsi="仿宋" w:eastAsia="仿宋" w:cs="仿宋"/>
          <w:sz w:val="25"/>
          <w:szCs w:val="25"/>
        </w:rPr>
        <w:t>公务接待（含外宾接待）支出。</w:t>
      </w:r>
    </w:p>
    <w:p w14:paraId="377642CB">
      <w:pPr>
        <w:spacing w:before="131" w:line="271" w:lineRule="auto"/>
        <w:ind w:left="709" w:right="937" w:firstLine="509"/>
        <w:rPr>
          <w:rFonts w:ascii="仿宋" w:hAnsi="仿宋" w:eastAsia="仿宋" w:cs="仿宋"/>
          <w:sz w:val="25"/>
          <w:szCs w:val="25"/>
        </w:rPr>
      </w:pPr>
      <w:r>
        <w:rPr>
          <w:rFonts w:ascii="黑体" w:hAnsi="黑体" w:eastAsia="黑体" w:cs="黑体"/>
          <w:spacing w:val="1"/>
          <w:sz w:val="25"/>
          <w:szCs w:val="25"/>
        </w:rPr>
        <w:t>四、机关运行经费：</w:t>
      </w:r>
      <w:r>
        <w:rPr>
          <w:rFonts w:ascii="仿宋" w:hAnsi="仿宋" w:eastAsia="仿宋" w:cs="仿宋"/>
          <w:spacing w:val="1"/>
          <w:sz w:val="25"/>
          <w:szCs w:val="25"/>
        </w:rPr>
        <w:t>指行政单位和参照公务员法管理的事业单位使用财政拨款</w:t>
      </w:r>
      <w:r>
        <w:rPr>
          <w:rFonts w:ascii="仿宋" w:hAnsi="仿宋" w:eastAsia="仿宋" w:cs="仿宋"/>
          <w:spacing w:val="8"/>
          <w:sz w:val="25"/>
          <w:szCs w:val="25"/>
        </w:rPr>
        <w:t xml:space="preserve"> </w:t>
      </w:r>
      <w:r>
        <w:rPr>
          <w:rFonts w:ascii="仿宋" w:hAnsi="仿宋" w:eastAsia="仿宋" w:cs="仿宋"/>
          <w:sz w:val="25"/>
          <w:szCs w:val="25"/>
        </w:rPr>
        <w:t>安排的基本支出中的公用经费支出。</w:t>
      </w:r>
    </w:p>
    <w:p w14:paraId="50F79F20">
      <w:pPr>
        <w:spacing w:before="130" w:line="270" w:lineRule="auto"/>
        <w:ind w:left="707" w:right="937" w:firstLine="503"/>
        <w:rPr>
          <w:rFonts w:ascii="仿宋" w:hAnsi="仿宋" w:eastAsia="仿宋" w:cs="仿宋"/>
          <w:sz w:val="25"/>
          <w:szCs w:val="25"/>
        </w:rPr>
      </w:pPr>
      <w:r>
        <w:rPr>
          <w:rFonts w:ascii="黑体" w:hAnsi="黑体" w:eastAsia="黑体" w:cs="黑体"/>
          <w:spacing w:val="1"/>
          <w:sz w:val="25"/>
          <w:szCs w:val="25"/>
        </w:rPr>
        <w:t>五、政府购买服务：</w:t>
      </w:r>
      <w:r>
        <w:rPr>
          <w:rFonts w:ascii="仿宋" w:hAnsi="仿宋" w:eastAsia="仿宋" w:cs="仿宋"/>
          <w:spacing w:val="1"/>
          <w:sz w:val="25"/>
          <w:szCs w:val="25"/>
        </w:rPr>
        <w:t>根据我国现行政策规定，政府购买服务，是指充分发挥市</w:t>
      </w:r>
      <w:r>
        <w:rPr>
          <w:rFonts w:ascii="仿宋" w:hAnsi="仿宋" w:eastAsia="仿宋" w:cs="仿宋"/>
          <w:spacing w:val="16"/>
          <w:sz w:val="25"/>
          <w:szCs w:val="25"/>
        </w:rPr>
        <w:t xml:space="preserve"> </w:t>
      </w:r>
      <w:r>
        <w:rPr>
          <w:rFonts w:ascii="仿宋" w:hAnsi="仿宋" w:eastAsia="仿宋" w:cs="仿宋"/>
          <w:spacing w:val="1"/>
          <w:sz w:val="25"/>
          <w:szCs w:val="25"/>
        </w:rPr>
        <w:t>场机制作用，将国家机关属于自身职责范围且适合通过市场化方式提供的服务事</w:t>
      </w:r>
    </w:p>
    <w:p w14:paraId="2208BAFF">
      <w:pPr>
        <w:spacing w:before="131" w:line="271" w:lineRule="auto"/>
        <w:ind w:left="706" w:right="937" w:firstLine="1"/>
        <w:rPr>
          <w:rFonts w:ascii="仿宋" w:hAnsi="仿宋" w:eastAsia="仿宋" w:cs="仿宋"/>
          <w:sz w:val="25"/>
          <w:szCs w:val="25"/>
        </w:rPr>
      </w:pPr>
      <w:r>
        <w:rPr>
          <w:rFonts w:ascii="仿宋" w:hAnsi="仿宋" w:eastAsia="仿宋" w:cs="仿宋"/>
          <w:spacing w:val="1"/>
          <w:sz w:val="25"/>
          <w:szCs w:val="25"/>
        </w:rPr>
        <w:t>项，按照政府采购方式和程序，交由符合条件的服务供应商承担，并根据服务数量</w:t>
      </w:r>
      <w:r>
        <w:rPr>
          <w:rFonts w:ascii="仿宋" w:hAnsi="仿宋" w:eastAsia="仿宋" w:cs="仿宋"/>
          <w:spacing w:val="17"/>
          <w:sz w:val="25"/>
          <w:szCs w:val="25"/>
        </w:rPr>
        <w:t xml:space="preserve"> </w:t>
      </w:r>
      <w:r>
        <w:rPr>
          <w:rFonts w:ascii="仿宋" w:hAnsi="仿宋" w:eastAsia="仿宋" w:cs="仿宋"/>
          <w:sz w:val="25"/>
          <w:szCs w:val="25"/>
        </w:rPr>
        <w:t>和质量等情况向其支付费用的行为。</w:t>
      </w:r>
    </w:p>
    <w:p w14:paraId="3700DFB2">
      <w:pPr>
        <w:spacing w:before="131" w:line="223" w:lineRule="auto"/>
        <w:ind w:left="1211"/>
        <w:rPr>
          <w:rFonts w:ascii="黑体" w:hAnsi="黑体" w:eastAsia="黑体" w:cs="黑体"/>
          <w:sz w:val="25"/>
          <w:szCs w:val="25"/>
        </w:rPr>
      </w:pPr>
      <w:r>
        <w:rPr>
          <w:rFonts w:ascii="黑体" w:hAnsi="黑体" w:eastAsia="黑体" w:cs="黑体"/>
          <w:sz w:val="25"/>
          <w:szCs w:val="25"/>
        </w:rPr>
        <w:t>六、财政专户管理资金：</w:t>
      </w:r>
    </w:p>
    <w:p w14:paraId="1C9EBEA7">
      <w:pPr>
        <w:spacing w:before="167" w:line="303" w:lineRule="auto"/>
        <w:ind w:left="707" w:right="937" w:firstLine="506"/>
        <w:rPr>
          <w:rFonts w:ascii="仿宋" w:hAnsi="仿宋" w:eastAsia="仿宋" w:cs="仿宋"/>
          <w:sz w:val="25"/>
          <w:szCs w:val="25"/>
        </w:rPr>
      </w:pPr>
      <w:r>
        <w:rPr>
          <w:rFonts w:ascii="仿宋" w:hAnsi="仿宋" w:eastAsia="仿宋" w:cs="仿宋"/>
          <w:spacing w:val="1"/>
          <w:sz w:val="25"/>
          <w:szCs w:val="25"/>
        </w:rPr>
        <w:t>专指教育收费，包括目前在财政专户管理的高中以上学费、住宿费，高校委托</w:t>
      </w:r>
      <w:r>
        <w:rPr>
          <w:rFonts w:ascii="仿宋" w:hAnsi="仿宋" w:eastAsia="仿宋" w:cs="仿宋"/>
          <w:spacing w:val="13"/>
          <w:sz w:val="25"/>
          <w:szCs w:val="25"/>
        </w:rPr>
        <w:t xml:space="preserve"> </w:t>
      </w:r>
      <w:r>
        <w:rPr>
          <w:rFonts w:ascii="仿宋" w:hAnsi="仿宋" w:eastAsia="仿宋" w:cs="仿宋"/>
          <w:spacing w:val="1"/>
          <w:sz w:val="25"/>
          <w:szCs w:val="25"/>
        </w:rPr>
        <w:t>培养费，党校收费，教育考试考务费，函大、电大、夜大及短训班培训费等。</w:t>
      </w:r>
    </w:p>
    <w:p w14:paraId="62544124">
      <w:pPr>
        <w:spacing w:before="78" w:line="271" w:lineRule="auto"/>
        <w:ind w:left="706" w:right="937" w:firstLine="496"/>
        <w:rPr>
          <w:rFonts w:ascii="仿宋" w:hAnsi="仿宋" w:eastAsia="仿宋" w:cs="仿宋"/>
          <w:sz w:val="25"/>
          <w:szCs w:val="25"/>
        </w:rPr>
      </w:pPr>
      <w:r>
        <w:rPr>
          <w:rFonts w:ascii="黑体" w:hAnsi="黑体" w:eastAsia="黑体" w:cs="黑体"/>
          <w:spacing w:val="2"/>
          <w:sz w:val="25"/>
          <w:szCs w:val="25"/>
        </w:rPr>
        <w:t>七、单位资金：</w:t>
      </w:r>
      <w:r>
        <w:rPr>
          <w:rFonts w:ascii="仿宋" w:hAnsi="仿宋" w:eastAsia="仿宋" w:cs="仿宋"/>
          <w:spacing w:val="2"/>
          <w:sz w:val="25"/>
          <w:szCs w:val="25"/>
        </w:rPr>
        <w:t>是指除政府预算资金和财政专户管理资</w:t>
      </w:r>
      <w:r>
        <w:rPr>
          <w:rFonts w:ascii="仿宋" w:hAnsi="仿宋" w:eastAsia="仿宋" w:cs="仿宋"/>
          <w:spacing w:val="1"/>
          <w:sz w:val="25"/>
          <w:szCs w:val="25"/>
        </w:rPr>
        <w:t>金以外的资金，包括事</w:t>
      </w:r>
      <w:r>
        <w:rPr>
          <w:rFonts w:ascii="仿宋" w:hAnsi="仿宋" w:eastAsia="仿宋" w:cs="仿宋"/>
          <w:sz w:val="25"/>
          <w:szCs w:val="25"/>
        </w:rPr>
        <w:t xml:space="preserve"> </w:t>
      </w:r>
      <w:r>
        <w:rPr>
          <w:rFonts w:ascii="仿宋" w:hAnsi="仿宋" w:eastAsia="仿宋" w:cs="仿宋"/>
          <w:spacing w:val="1"/>
          <w:sz w:val="25"/>
          <w:szCs w:val="25"/>
        </w:rPr>
        <w:t>业收入、事业单位经营收入、上级补助收入、附属单位上缴收入、其他收入。</w:t>
      </w:r>
    </w:p>
    <w:p w14:paraId="22DAD6FE">
      <w:pPr>
        <w:spacing w:before="132" w:line="272" w:lineRule="auto"/>
        <w:ind w:left="719" w:right="937" w:firstLine="484"/>
        <w:rPr>
          <w:rFonts w:ascii="仿宋" w:hAnsi="仿宋" w:eastAsia="仿宋" w:cs="仿宋"/>
          <w:sz w:val="25"/>
          <w:szCs w:val="25"/>
        </w:rPr>
      </w:pPr>
      <w:r>
        <w:rPr>
          <w:rFonts w:ascii="黑体" w:hAnsi="黑体" w:eastAsia="黑体" w:cs="黑体"/>
          <w:spacing w:val="2"/>
          <w:sz w:val="25"/>
          <w:szCs w:val="25"/>
        </w:rPr>
        <w:t>八、上年结转：</w:t>
      </w:r>
      <w:r>
        <w:rPr>
          <w:rFonts w:ascii="仿宋" w:hAnsi="仿宋" w:eastAsia="仿宋" w:cs="仿宋"/>
          <w:spacing w:val="2"/>
          <w:sz w:val="25"/>
          <w:szCs w:val="25"/>
        </w:rPr>
        <w:t>指以前年度预算安排、结转到本年仍</w:t>
      </w:r>
      <w:r>
        <w:rPr>
          <w:rFonts w:ascii="仿宋" w:hAnsi="仿宋" w:eastAsia="仿宋" w:cs="仿宋"/>
          <w:spacing w:val="1"/>
          <w:sz w:val="25"/>
          <w:szCs w:val="25"/>
        </w:rPr>
        <w:t>按原规定用途继续使用的</w:t>
      </w:r>
      <w:r>
        <w:rPr>
          <w:rFonts w:ascii="仿宋" w:hAnsi="仿宋" w:eastAsia="仿宋" w:cs="仿宋"/>
          <w:sz w:val="25"/>
          <w:szCs w:val="25"/>
        </w:rPr>
        <w:t xml:space="preserve"> </w:t>
      </w:r>
      <w:r>
        <w:rPr>
          <w:rFonts w:ascii="仿宋" w:hAnsi="仿宋" w:eastAsia="仿宋" w:cs="仿宋"/>
          <w:spacing w:val="-10"/>
          <w:sz w:val="25"/>
          <w:szCs w:val="25"/>
        </w:rPr>
        <w:t>资金。</w:t>
      </w:r>
    </w:p>
    <w:p w14:paraId="00FEA798">
      <w:pPr>
        <w:spacing w:before="126" w:line="270" w:lineRule="auto"/>
        <w:ind w:left="708" w:right="976" w:firstLine="501"/>
        <w:rPr>
          <w:rFonts w:ascii="仿宋" w:hAnsi="仿宋" w:eastAsia="仿宋" w:cs="仿宋"/>
          <w:sz w:val="25"/>
          <w:szCs w:val="25"/>
        </w:rPr>
      </w:pPr>
      <w:r>
        <w:rPr>
          <w:rFonts w:ascii="黑体" w:hAnsi="黑体" w:eastAsia="黑体" w:cs="黑体"/>
          <w:sz w:val="25"/>
          <w:szCs w:val="25"/>
        </w:rPr>
        <w:t>九、一般公共预算</w:t>
      </w:r>
      <w:r>
        <w:rPr>
          <w:rFonts w:ascii="仿宋" w:hAnsi="仿宋" w:eastAsia="仿宋" w:cs="仿宋"/>
          <w:sz w:val="25"/>
          <w:szCs w:val="25"/>
        </w:rPr>
        <w:t>是指以税收为主体的财政收入，安排用于保障和改善民生、</w:t>
      </w:r>
      <w:r>
        <w:rPr>
          <w:rFonts w:ascii="仿宋" w:hAnsi="仿宋" w:eastAsia="仿宋" w:cs="仿宋"/>
          <w:spacing w:val="12"/>
          <w:sz w:val="25"/>
          <w:szCs w:val="25"/>
        </w:rPr>
        <w:t xml:space="preserve"> </w:t>
      </w:r>
      <w:r>
        <w:rPr>
          <w:rFonts w:ascii="仿宋" w:hAnsi="仿宋" w:eastAsia="仿宋" w:cs="仿宋"/>
          <w:spacing w:val="1"/>
          <w:sz w:val="25"/>
          <w:szCs w:val="25"/>
        </w:rPr>
        <w:t>推动经济社会发展、维护国家安全、维持国家机构正常运转等方面的收支预算。</w:t>
      </w:r>
    </w:p>
    <w:p w14:paraId="5FD400AB">
      <w:pPr>
        <w:spacing w:before="134" w:line="271" w:lineRule="auto"/>
        <w:ind w:left="711" w:right="937" w:firstLine="495"/>
        <w:rPr>
          <w:rFonts w:ascii="仿宋" w:hAnsi="仿宋" w:eastAsia="仿宋" w:cs="仿宋"/>
          <w:sz w:val="25"/>
          <w:szCs w:val="25"/>
        </w:rPr>
      </w:pPr>
      <w:r>
        <w:rPr>
          <w:rFonts w:ascii="黑体" w:hAnsi="黑体" w:eastAsia="黑体" w:cs="黑体"/>
          <w:spacing w:val="2"/>
          <w:sz w:val="25"/>
          <w:szCs w:val="25"/>
        </w:rPr>
        <w:t>十、政府性基金预算：</w:t>
      </w:r>
      <w:r>
        <w:rPr>
          <w:rFonts w:ascii="仿宋" w:hAnsi="仿宋" w:eastAsia="仿宋" w:cs="仿宋"/>
          <w:spacing w:val="2"/>
          <w:sz w:val="25"/>
          <w:szCs w:val="25"/>
        </w:rPr>
        <w:t>是对依照法律、行政法</w:t>
      </w:r>
      <w:r>
        <w:rPr>
          <w:rFonts w:ascii="仿宋" w:hAnsi="仿宋" w:eastAsia="仿宋" w:cs="仿宋"/>
          <w:spacing w:val="1"/>
          <w:sz w:val="25"/>
          <w:szCs w:val="25"/>
        </w:rPr>
        <w:t>规的规定在一定期限内向特定对</w:t>
      </w:r>
      <w:r>
        <w:rPr>
          <w:rFonts w:ascii="仿宋" w:hAnsi="仿宋" w:eastAsia="仿宋" w:cs="仿宋"/>
          <w:sz w:val="25"/>
          <w:szCs w:val="25"/>
        </w:rPr>
        <w:t xml:space="preserve"> </w:t>
      </w:r>
      <w:r>
        <w:rPr>
          <w:rFonts w:ascii="仿宋" w:hAnsi="仿宋" w:eastAsia="仿宋" w:cs="仿宋"/>
          <w:spacing w:val="1"/>
          <w:sz w:val="25"/>
          <w:szCs w:val="25"/>
        </w:rPr>
        <w:t>象征收、收取或者以其他方式筹集的资金，专项用于特定公共事业发展的收支预</w:t>
      </w:r>
    </w:p>
    <w:p w14:paraId="2492A226">
      <w:pPr>
        <w:spacing w:before="130" w:line="223" w:lineRule="auto"/>
        <w:ind w:left="706"/>
        <w:rPr>
          <w:rFonts w:ascii="仿宋" w:hAnsi="仿宋" w:eastAsia="仿宋" w:cs="仿宋"/>
          <w:sz w:val="25"/>
          <w:szCs w:val="25"/>
        </w:rPr>
      </w:pPr>
      <w:r>
        <w:rPr>
          <w:rFonts w:ascii="仿宋" w:hAnsi="仿宋" w:eastAsia="仿宋" w:cs="仿宋"/>
          <w:spacing w:val="-9"/>
          <w:sz w:val="25"/>
          <w:szCs w:val="25"/>
        </w:rPr>
        <w:t>算。</w:t>
      </w:r>
    </w:p>
    <w:p w14:paraId="2022B56C">
      <w:pPr>
        <w:spacing w:before="130" w:line="222" w:lineRule="auto"/>
        <w:ind w:left="1207"/>
        <w:rPr>
          <w:rFonts w:ascii="仿宋" w:hAnsi="仿宋" w:eastAsia="仿宋" w:cs="仿宋"/>
          <w:sz w:val="25"/>
          <w:szCs w:val="25"/>
        </w:rPr>
      </w:pPr>
      <w:r>
        <w:rPr>
          <w:rFonts w:ascii="黑体" w:hAnsi="黑体" w:eastAsia="黑体" w:cs="黑体"/>
          <w:spacing w:val="1"/>
          <w:sz w:val="25"/>
          <w:szCs w:val="25"/>
        </w:rPr>
        <w:t>十一、国有资本经营预算</w:t>
      </w:r>
      <w:r>
        <w:rPr>
          <w:rFonts w:ascii="仿宋" w:hAnsi="仿宋" w:eastAsia="仿宋" w:cs="仿宋"/>
          <w:spacing w:val="1"/>
          <w:sz w:val="25"/>
          <w:szCs w:val="25"/>
        </w:rPr>
        <w:t>是对国有资本收益作出支出安排的收支预算。</w:t>
      </w:r>
    </w:p>
    <w:p w14:paraId="5633F721">
      <w:pPr>
        <w:spacing w:before="131" w:line="222" w:lineRule="auto"/>
        <w:ind w:left="1207"/>
        <w:rPr>
          <w:rFonts w:ascii="仿宋" w:hAnsi="仿宋" w:eastAsia="仿宋" w:cs="仿宋"/>
          <w:sz w:val="25"/>
          <w:szCs w:val="25"/>
        </w:rPr>
      </w:pPr>
      <w:r>
        <w:rPr>
          <w:rFonts w:ascii="黑体" w:hAnsi="黑体" w:eastAsia="黑体" w:cs="黑体"/>
          <w:spacing w:val="1"/>
          <w:sz w:val="25"/>
          <w:szCs w:val="25"/>
        </w:rPr>
        <w:t>十二、财政拨款：</w:t>
      </w:r>
      <w:r>
        <w:rPr>
          <w:rFonts w:ascii="仿宋" w:hAnsi="仿宋" w:eastAsia="仿宋" w:cs="仿宋"/>
          <w:spacing w:val="1"/>
          <w:sz w:val="25"/>
          <w:szCs w:val="25"/>
        </w:rPr>
        <w:t>包含一般公共预算、政府性基金预算、国有资本经营预算。</w:t>
      </w:r>
    </w:p>
    <w:sectPr>
      <w:footerReference r:id="rId93" w:type="default"/>
      <w:pgSz w:w="11900" w:h="16840"/>
      <w:pgMar w:top="611" w:right="600" w:bottom="312" w:left="600" w:header="357" w:footer="153"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75030">
    <w:pPr>
      <w:pStyle w:val="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266F7">
    <w:pPr>
      <w:spacing w:line="171" w:lineRule="auto"/>
      <w:ind w:left="5286"/>
      <w:rPr>
        <w:rFonts w:ascii="宋体" w:hAnsi="宋体" w:eastAsia="宋体" w:cs="宋体"/>
        <w:sz w:val="16"/>
        <w:szCs w:val="16"/>
      </w:rPr>
    </w:pPr>
    <w:r>
      <w:rPr>
        <w:rFonts w:ascii="宋体" w:hAnsi="宋体" w:eastAsia="宋体" w:cs="宋体"/>
        <w:spacing w:val="-9"/>
        <w:sz w:val="16"/>
        <w:szCs w:val="16"/>
      </w:rPr>
      <w:t>-</w:t>
    </w:r>
    <w:r>
      <w:rPr>
        <w:rFonts w:hint="eastAsia" w:ascii="宋体" w:hAnsi="宋体" w:eastAsia="宋体" w:cs="宋体"/>
        <w:spacing w:val="-9"/>
        <w:sz w:val="16"/>
        <w:szCs w:val="16"/>
        <w:lang w:val="en-US" w:eastAsia="zh-CN"/>
      </w:rPr>
      <w:t>12</w:t>
    </w:r>
    <w:r>
      <w:rPr>
        <w:rFonts w:ascii="宋体" w:hAnsi="宋体" w:eastAsia="宋体" w:cs="宋体"/>
        <w:spacing w:val="-9"/>
        <w:sz w:val="16"/>
        <w:szCs w:val="16"/>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65CA4">
    <w:pPr>
      <w:spacing w:line="172" w:lineRule="auto"/>
      <w:ind w:left="5286"/>
      <w:rPr>
        <w:rFonts w:ascii="宋体" w:hAnsi="宋体" w:eastAsia="宋体" w:cs="宋体"/>
        <w:sz w:val="16"/>
        <w:szCs w:val="16"/>
      </w:rPr>
    </w:pPr>
    <w:r>
      <w:rPr>
        <w:rFonts w:ascii="宋体" w:hAnsi="宋体" w:eastAsia="宋体" w:cs="宋体"/>
        <w:spacing w:val="-10"/>
        <w:sz w:val="16"/>
        <w:szCs w:val="16"/>
      </w:rPr>
      <w:t>-1</w:t>
    </w:r>
    <w:r>
      <w:rPr>
        <w:rFonts w:hint="eastAsia" w:ascii="宋体" w:hAnsi="宋体" w:eastAsia="宋体" w:cs="宋体"/>
        <w:spacing w:val="-10"/>
        <w:sz w:val="16"/>
        <w:szCs w:val="16"/>
        <w:lang w:val="en-US" w:eastAsia="zh-CN"/>
      </w:rPr>
      <w:t>3</w:t>
    </w:r>
    <w:r>
      <w:rPr>
        <w:rFonts w:ascii="宋体" w:hAnsi="宋体" w:eastAsia="宋体" w:cs="宋体"/>
        <w:spacing w:val="-10"/>
        <w:sz w:val="16"/>
        <w:szCs w:val="16"/>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39387">
    <w:pPr>
      <w:spacing w:line="172" w:lineRule="auto"/>
      <w:ind w:left="5286"/>
      <w:rPr>
        <w:rFonts w:ascii="宋体" w:hAnsi="宋体" w:eastAsia="宋体" w:cs="宋体"/>
        <w:sz w:val="16"/>
        <w:szCs w:val="16"/>
      </w:rPr>
    </w:pPr>
    <w:r>
      <w:rPr>
        <w:rFonts w:ascii="宋体" w:hAnsi="宋体" w:eastAsia="宋体" w:cs="宋体"/>
        <w:spacing w:val="-10"/>
        <w:sz w:val="16"/>
        <w:szCs w:val="16"/>
      </w:rPr>
      <w:t>-1</w:t>
    </w:r>
    <w:r>
      <w:rPr>
        <w:rFonts w:hint="eastAsia" w:ascii="宋体" w:hAnsi="宋体" w:eastAsia="宋体" w:cs="宋体"/>
        <w:spacing w:val="-10"/>
        <w:sz w:val="16"/>
        <w:szCs w:val="16"/>
        <w:lang w:val="en-US" w:eastAsia="zh-CN"/>
      </w:rPr>
      <w:t>4</w:t>
    </w:r>
    <w:r>
      <w:rPr>
        <w:rFonts w:ascii="宋体" w:hAnsi="宋体" w:eastAsia="宋体" w:cs="宋体"/>
        <w:spacing w:val="-10"/>
        <w:sz w:val="16"/>
        <w:szCs w:val="16"/>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6DF27">
    <w:pPr>
      <w:spacing w:line="172" w:lineRule="auto"/>
      <w:ind w:left="5286"/>
      <w:rPr>
        <w:rFonts w:ascii="宋体" w:hAnsi="宋体" w:eastAsia="宋体" w:cs="宋体"/>
        <w:sz w:val="16"/>
        <w:szCs w:val="16"/>
      </w:rPr>
    </w:pPr>
    <w:r>
      <w:rPr>
        <w:rFonts w:ascii="宋体" w:hAnsi="宋体" w:eastAsia="宋体" w:cs="宋体"/>
        <w:spacing w:val="-10"/>
        <w:sz w:val="16"/>
        <w:szCs w:val="16"/>
      </w:rPr>
      <w:t>-1</w:t>
    </w:r>
    <w:r>
      <w:rPr>
        <w:rFonts w:hint="eastAsia" w:ascii="宋体" w:hAnsi="宋体" w:eastAsia="宋体" w:cs="宋体"/>
        <w:spacing w:val="-10"/>
        <w:sz w:val="16"/>
        <w:szCs w:val="16"/>
        <w:lang w:val="en-US" w:eastAsia="zh-CN"/>
      </w:rPr>
      <w:t>5</w:t>
    </w:r>
    <w:r>
      <w:rPr>
        <w:rFonts w:ascii="宋体" w:hAnsi="宋体" w:eastAsia="宋体" w:cs="宋体"/>
        <w:spacing w:val="-10"/>
        <w:sz w:val="16"/>
        <w:szCs w:val="16"/>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CEC6F">
    <w:pPr>
      <w:spacing w:line="172" w:lineRule="auto"/>
      <w:ind w:left="5286"/>
      <w:rPr>
        <w:rFonts w:ascii="宋体" w:hAnsi="宋体" w:eastAsia="宋体" w:cs="宋体"/>
        <w:sz w:val="16"/>
        <w:szCs w:val="16"/>
      </w:rPr>
    </w:pPr>
    <w:r>
      <w:rPr>
        <w:rFonts w:ascii="宋体" w:hAnsi="宋体" w:eastAsia="宋体" w:cs="宋体"/>
        <w:spacing w:val="-10"/>
        <w:sz w:val="16"/>
        <w:szCs w:val="16"/>
      </w:rPr>
      <w:t>-1</w:t>
    </w:r>
    <w:r>
      <w:rPr>
        <w:rFonts w:hint="eastAsia" w:ascii="宋体" w:hAnsi="宋体" w:eastAsia="宋体" w:cs="宋体"/>
        <w:spacing w:val="-10"/>
        <w:sz w:val="16"/>
        <w:szCs w:val="16"/>
        <w:lang w:val="en-US" w:eastAsia="zh-CN"/>
      </w:rPr>
      <w:t>6</w:t>
    </w:r>
    <w:r>
      <w:rPr>
        <w:rFonts w:ascii="宋体" w:hAnsi="宋体" w:eastAsia="宋体" w:cs="宋体"/>
        <w:spacing w:val="-10"/>
        <w:sz w:val="16"/>
        <w:szCs w:val="16"/>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EFF86">
    <w:pPr>
      <w:spacing w:line="172" w:lineRule="auto"/>
      <w:ind w:left="5286"/>
      <w:rPr>
        <w:rFonts w:ascii="宋体" w:hAnsi="宋体" w:eastAsia="宋体" w:cs="宋体"/>
        <w:sz w:val="16"/>
        <w:szCs w:val="16"/>
      </w:rPr>
    </w:pPr>
    <w:r>
      <w:rPr>
        <w:rFonts w:ascii="宋体" w:hAnsi="宋体" w:eastAsia="宋体" w:cs="宋体"/>
        <w:spacing w:val="-10"/>
        <w:sz w:val="16"/>
        <w:szCs w:val="16"/>
      </w:rPr>
      <w:t>-1</w:t>
    </w:r>
    <w:r>
      <w:rPr>
        <w:rFonts w:hint="eastAsia" w:ascii="宋体" w:hAnsi="宋体" w:eastAsia="宋体" w:cs="宋体"/>
        <w:spacing w:val="-10"/>
        <w:sz w:val="16"/>
        <w:szCs w:val="16"/>
        <w:lang w:val="en-US" w:eastAsia="zh-CN"/>
      </w:rPr>
      <w:t>7</w:t>
    </w:r>
    <w:r>
      <w:rPr>
        <w:rFonts w:ascii="宋体" w:hAnsi="宋体" w:eastAsia="宋体" w:cs="宋体"/>
        <w:spacing w:val="-10"/>
        <w:sz w:val="16"/>
        <w:szCs w:val="16"/>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26DE4">
    <w:pPr>
      <w:spacing w:line="172" w:lineRule="auto"/>
      <w:ind w:left="5286"/>
      <w:rPr>
        <w:rFonts w:ascii="宋体" w:hAnsi="宋体" w:eastAsia="宋体" w:cs="宋体"/>
        <w:sz w:val="16"/>
        <w:szCs w:val="16"/>
      </w:rPr>
    </w:pPr>
    <w:r>
      <w:rPr>
        <w:rFonts w:ascii="宋体" w:hAnsi="宋体" w:eastAsia="宋体" w:cs="宋体"/>
        <w:spacing w:val="-10"/>
        <w:sz w:val="16"/>
        <w:szCs w:val="16"/>
      </w:rPr>
      <w:t>-1</w:t>
    </w:r>
    <w:r>
      <w:rPr>
        <w:rFonts w:hint="eastAsia" w:ascii="宋体" w:hAnsi="宋体" w:eastAsia="宋体" w:cs="宋体"/>
        <w:spacing w:val="-10"/>
        <w:sz w:val="16"/>
        <w:szCs w:val="16"/>
        <w:lang w:val="en-US" w:eastAsia="zh-CN"/>
      </w:rPr>
      <w:t>8</w:t>
    </w:r>
    <w:r>
      <w:rPr>
        <w:rFonts w:ascii="宋体" w:hAnsi="宋体" w:eastAsia="宋体" w:cs="宋体"/>
        <w:spacing w:val="-10"/>
        <w:sz w:val="16"/>
        <w:szCs w:val="16"/>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8F29A">
    <w:pPr>
      <w:spacing w:line="172" w:lineRule="auto"/>
      <w:ind w:left="5286"/>
      <w:rPr>
        <w:rFonts w:ascii="宋体" w:hAnsi="宋体" w:eastAsia="宋体" w:cs="宋体"/>
        <w:sz w:val="16"/>
        <w:szCs w:val="16"/>
      </w:rPr>
    </w:pPr>
    <w:r>
      <w:rPr>
        <w:rFonts w:ascii="宋体" w:hAnsi="宋体" w:eastAsia="宋体" w:cs="宋体"/>
        <w:spacing w:val="-10"/>
        <w:sz w:val="16"/>
        <w:szCs w:val="16"/>
      </w:rPr>
      <w:t>-1</w:t>
    </w:r>
    <w:r>
      <w:rPr>
        <w:rFonts w:hint="eastAsia" w:ascii="宋体" w:hAnsi="宋体" w:eastAsia="宋体" w:cs="宋体"/>
        <w:spacing w:val="-10"/>
        <w:sz w:val="16"/>
        <w:szCs w:val="16"/>
        <w:lang w:val="en-US" w:eastAsia="zh-CN"/>
      </w:rPr>
      <w:t>9</w:t>
    </w:r>
    <w:r>
      <w:rPr>
        <w:rFonts w:ascii="宋体" w:hAnsi="宋体" w:eastAsia="宋体" w:cs="宋体"/>
        <w:spacing w:val="-10"/>
        <w:sz w:val="16"/>
        <w:szCs w:val="16"/>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DCEFA">
    <w:pPr>
      <w:spacing w:line="172"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20</w:t>
    </w:r>
    <w:r>
      <w:rPr>
        <w:rFonts w:ascii="宋体" w:hAnsi="宋体" w:eastAsia="宋体" w:cs="宋体"/>
        <w:spacing w:val="-10"/>
        <w:sz w:val="16"/>
        <w:szCs w:val="16"/>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70160">
    <w:pPr>
      <w:spacing w:line="172"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21</w:t>
    </w:r>
    <w:r>
      <w:rPr>
        <w:rFonts w:ascii="宋体" w:hAnsi="宋体" w:eastAsia="宋体" w:cs="宋体"/>
        <w:spacing w:val="-10"/>
        <w:sz w:val="16"/>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50D6F">
    <w:pPr>
      <w:spacing w:line="172" w:lineRule="auto"/>
      <w:ind w:left="5286"/>
      <w:rPr>
        <w:rFonts w:ascii="宋体" w:hAnsi="宋体" w:eastAsia="宋体" w:cs="宋体"/>
        <w:sz w:val="16"/>
        <w:szCs w:val="16"/>
      </w:rPr>
    </w:pPr>
    <w:r>
      <w:rPr>
        <w:rFonts w:ascii="宋体" w:hAnsi="宋体" w:eastAsia="宋体" w:cs="宋体"/>
        <w:spacing w:val="-9"/>
        <w:sz w:val="16"/>
        <w:szCs w:val="16"/>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1066A">
    <w:pPr>
      <w:spacing w:line="172"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22</w:t>
    </w:r>
    <w:r>
      <w:rPr>
        <w:rFonts w:ascii="宋体" w:hAnsi="宋体" w:eastAsia="宋体" w:cs="宋体"/>
        <w:spacing w:val="-10"/>
        <w:sz w:val="16"/>
        <w:szCs w:val="16"/>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2464E">
    <w:pPr>
      <w:spacing w:line="171" w:lineRule="auto"/>
      <w:ind w:left="5286"/>
      <w:rPr>
        <w:rFonts w:ascii="宋体" w:hAnsi="宋体" w:eastAsia="宋体" w:cs="宋体"/>
        <w:sz w:val="16"/>
        <w:szCs w:val="16"/>
      </w:rPr>
    </w:pPr>
    <w:r>
      <w:rPr>
        <w:rFonts w:ascii="宋体" w:hAnsi="宋体" w:eastAsia="宋体" w:cs="宋体"/>
        <w:spacing w:val="-10"/>
        <w:sz w:val="16"/>
        <w:szCs w:val="16"/>
      </w:rPr>
      <w:t>-2</w:t>
    </w:r>
    <w:r>
      <w:rPr>
        <w:rFonts w:hint="eastAsia" w:ascii="宋体" w:hAnsi="宋体" w:eastAsia="宋体" w:cs="宋体"/>
        <w:spacing w:val="-10"/>
        <w:sz w:val="16"/>
        <w:szCs w:val="16"/>
        <w:lang w:val="en-US" w:eastAsia="zh-CN"/>
      </w:rPr>
      <w:t>3</w:t>
    </w:r>
    <w:r>
      <w:rPr>
        <w:rFonts w:ascii="宋体" w:hAnsi="宋体" w:eastAsia="宋体" w:cs="宋体"/>
        <w:spacing w:val="-10"/>
        <w:sz w:val="16"/>
        <w:szCs w:val="16"/>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81A70">
    <w:pPr>
      <w:spacing w:line="172" w:lineRule="auto"/>
      <w:ind w:left="5286"/>
      <w:rPr>
        <w:rFonts w:ascii="宋体" w:hAnsi="宋体" w:eastAsia="宋体" w:cs="宋体"/>
        <w:sz w:val="16"/>
        <w:szCs w:val="16"/>
      </w:rPr>
    </w:pPr>
    <w:r>
      <w:rPr>
        <w:rFonts w:ascii="宋体" w:hAnsi="宋体" w:eastAsia="宋体" w:cs="宋体"/>
        <w:spacing w:val="-10"/>
        <w:sz w:val="16"/>
        <w:szCs w:val="16"/>
      </w:rPr>
      <w:t>-2</w:t>
    </w:r>
    <w:r>
      <w:rPr>
        <w:rFonts w:hint="eastAsia" w:ascii="宋体" w:hAnsi="宋体" w:eastAsia="宋体" w:cs="宋体"/>
        <w:spacing w:val="-10"/>
        <w:sz w:val="16"/>
        <w:szCs w:val="16"/>
        <w:lang w:val="en-US" w:eastAsia="zh-CN"/>
      </w:rPr>
      <w:t>4</w:t>
    </w:r>
    <w:r>
      <w:rPr>
        <w:rFonts w:ascii="宋体" w:hAnsi="宋体" w:eastAsia="宋体" w:cs="宋体"/>
        <w:spacing w:val="-10"/>
        <w:sz w:val="16"/>
        <w:szCs w:val="16"/>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D5316">
    <w:pPr>
      <w:spacing w:line="171" w:lineRule="auto"/>
      <w:ind w:left="5286"/>
      <w:rPr>
        <w:rFonts w:ascii="宋体" w:hAnsi="宋体" w:eastAsia="宋体" w:cs="宋体"/>
        <w:sz w:val="16"/>
        <w:szCs w:val="16"/>
      </w:rPr>
    </w:pPr>
    <w:r>
      <w:rPr>
        <w:rFonts w:ascii="宋体" w:hAnsi="宋体" w:eastAsia="宋体" w:cs="宋体"/>
        <w:spacing w:val="-10"/>
        <w:sz w:val="16"/>
        <w:szCs w:val="16"/>
      </w:rPr>
      <w:t>-2</w:t>
    </w:r>
    <w:r>
      <w:rPr>
        <w:rFonts w:hint="eastAsia" w:ascii="宋体" w:hAnsi="宋体" w:eastAsia="宋体" w:cs="宋体"/>
        <w:spacing w:val="-10"/>
        <w:sz w:val="16"/>
        <w:szCs w:val="16"/>
        <w:lang w:val="en-US" w:eastAsia="zh-CN"/>
      </w:rPr>
      <w:t>5</w:t>
    </w:r>
    <w:r>
      <w:rPr>
        <w:rFonts w:ascii="宋体" w:hAnsi="宋体" w:eastAsia="宋体" w:cs="宋体"/>
        <w:spacing w:val="-10"/>
        <w:sz w:val="16"/>
        <w:szCs w:val="16"/>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172D9">
    <w:pPr>
      <w:spacing w:line="171" w:lineRule="auto"/>
      <w:ind w:left="5286"/>
      <w:rPr>
        <w:rFonts w:ascii="宋体" w:hAnsi="宋体" w:eastAsia="宋体" w:cs="宋体"/>
        <w:sz w:val="16"/>
        <w:szCs w:val="16"/>
      </w:rPr>
    </w:pPr>
    <w:bookmarkStart w:id="78" w:name="bookmark46"/>
    <w:bookmarkEnd w:id="78"/>
    <w:r>
      <w:rPr>
        <w:rFonts w:ascii="宋体" w:hAnsi="宋体" w:eastAsia="宋体" w:cs="宋体"/>
        <w:spacing w:val="-10"/>
        <w:sz w:val="16"/>
        <w:szCs w:val="16"/>
      </w:rPr>
      <w:t>-2</w:t>
    </w:r>
    <w:r>
      <w:rPr>
        <w:rFonts w:hint="eastAsia" w:ascii="宋体" w:hAnsi="宋体" w:eastAsia="宋体" w:cs="宋体"/>
        <w:spacing w:val="-10"/>
        <w:sz w:val="16"/>
        <w:szCs w:val="16"/>
        <w:lang w:val="en-US" w:eastAsia="zh-CN"/>
      </w:rPr>
      <w:t>6</w:t>
    </w:r>
    <w:r>
      <w:rPr>
        <w:rFonts w:ascii="宋体" w:hAnsi="宋体" w:eastAsia="宋体" w:cs="宋体"/>
        <w:spacing w:val="-10"/>
        <w:sz w:val="16"/>
        <w:szCs w:val="16"/>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94D8F">
    <w:pPr>
      <w:spacing w:line="171" w:lineRule="auto"/>
      <w:ind w:left="5286"/>
      <w:rPr>
        <w:rFonts w:ascii="宋体" w:hAnsi="宋体" w:eastAsia="宋体" w:cs="宋体"/>
        <w:sz w:val="16"/>
        <w:szCs w:val="16"/>
      </w:rPr>
    </w:pPr>
    <w:r>
      <w:rPr>
        <w:rFonts w:ascii="宋体" w:hAnsi="宋体" w:eastAsia="宋体" w:cs="宋体"/>
        <w:spacing w:val="-10"/>
        <w:sz w:val="16"/>
        <w:szCs w:val="16"/>
      </w:rPr>
      <w:t>-2</w:t>
    </w:r>
    <w:r>
      <w:rPr>
        <w:rFonts w:hint="eastAsia" w:ascii="宋体" w:hAnsi="宋体" w:eastAsia="宋体" w:cs="宋体"/>
        <w:spacing w:val="-10"/>
        <w:sz w:val="16"/>
        <w:szCs w:val="16"/>
        <w:lang w:val="en-US" w:eastAsia="zh-CN"/>
      </w:rPr>
      <w:t>7</w:t>
    </w:r>
    <w:r>
      <w:rPr>
        <w:rFonts w:ascii="宋体" w:hAnsi="宋体" w:eastAsia="宋体" w:cs="宋体"/>
        <w:spacing w:val="-10"/>
        <w:sz w:val="16"/>
        <w:szCs w:val="16"/>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AB7FE">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32</w:t>
    </w:r>
    <w:r>
      <w:rPr>
        <w:rFonts w:ascii="宋体" w:hAnsi="宋体" w:eastAsia="宋体" w:cs="宋体"/>
        <w:spacing w:val="-10"/>
        <w:sz w:val="16"/>
        <w:szCs w:val="16"/>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4A694">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33</w:t>
    </w:r>
    <w:r>
      <w:rPr>
        <w:rFonts w:ascii="宋体" w:hAnsi="宋体" w:eastAsia="宋体" w:cs="宋体"/>
        <w:spacing w:val="-10"/>
        <w:sz w:val="16"/>
        <w:szCs w:val="16"/>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BC13B">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34</w:t>
    </w:r>
    <w:r>
      <w:rPr>
        <w:rFonts w:ascii="宋体" w:hAnsi="宋体" w:eastAsia="宋体" w:cs="宋体"/>
        <w:spacing w:val="-10"/>
        <w:sz w:val="16"/>
        <w:szCs w:val="16"/>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8964E">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35</w:t>
    </w:r>
    <w:r>
      <w:rPr>
        <w:rFonts w:ascii="宋体" w:hAnsi="宋体" w:eastAsia="宋体" w:cs="宋体"/>
        <w:spacing w:val="-10"/>
        <w:sz w:val="16"/>
        <w:szCs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C8BD0">
    <w:pPr>
      <w:spacing w:line="171" w:lineRule="auto"/>
      <w:ind w:left="5286"/>
      <w:rPr>
        <w:rFonts w:ascii="宋体" w:hAnsi="宋体" w:eastAsia="宋体" w:cs="宋体"/>
        <w:sz w:val="16"/>
        <w:szCs w:val="16"/>
      </w:rPr>
    </w:pPr>
    <w:r>
      <w:rPr>
        <w:rFonts w:ascii="宋体" w:hAnsi="宋体" w:eastAsia="宋体" w:cs="宋体"/>
        <w:spacing w:val="-9"/>
        <w:sz w:val="16"/>
        <w:szCs w:val="16"/>
      </w:rPr>
      <w:t>-</w:t>
    </w:r>
    <w:r>
      <w:rPr>
        <w:rFonts w:hint="eastAsia" w:ascii="宋体" w:hAnsi="宋体" w:eastAsia="宋体" w:cs="宋体"/>
        <w:spacing w:val="-9"/>
        <w:sz w:val="16"/>
        <w:szCs w:val="16"/>
        <w:lang w:val="en-US" w:eastAsia="zh-CN"/>
      </w:rPr>
      <w:t>5</w:t>
    </w:r>
    <w:r>
      <w:rPr>
        <w:rFonts w:ascii="宋体" w:hAnsi="宋体" w:eastAsia="宋体" w:cs="宋体"/>
        <w:spacing w:val="-9"/>
        <w:sz w:val="16"/>
        <w:szCs w:val="16"/>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92BC1">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36</w:t>
    </w:r>
    <w:r>
      <w:rPr>
        <w:rFonts w:ascii="宋体" w:hAnsi="宋体" w:eastAsia="宋体" w:cs="宋体"/>
        <w:spacing w:val="-10"/>
        <w:sz w:val="16"/>
        <w:szCs w:val="16"/>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FE98F">
    <w:pPr>
      <w:spacing w:line="172" w:lineRule="auto"/>
      <w:ind w:left="5286"/>
      <w:rPr>
        <w:rFonts w:ascii="宋体" w:hAnsi="宋体" w:eastAsia="宋体" w:cs="宋体"/>
        <w:sz w:val="16"/>
        <w:szCs w:val="16"/>
      </w:rPr>
    </w:pPr>
    <w:r>
      <w:rPr>
        <w:rFonts w:ascii="宋体" w:hAnsi="宋体" w:eastAsia="宋体" w:cs="宋体"/>
        <w:spacing w:val="-10"/>
        <w:sz w:val="16"/>
        <w:szCs w:val="16"/>
      </w:rPr>
      <w:t>-3</w:t>
    </w:r>
    <w:r>
      <w:rPr>
        <w:rFonts w:hint="eastAsia" w:ascii="宋体" w:hAnsi="宋体" w:eastAsia="宋体" w:cs="宋体"/>
        <w:spacing w:val="-10"/>
        <w:sz w:val="16"/>
        <w:szCs w:val="16"/>
        <w:lang w:val="en-US" w:eastAsia="zh-CN"/>
      </w:rPr>
      <w:t>7</w:t>
    </w:r>
    <w:r>
      <w:rPr>
        <w:rFonts w:ascii="宋体" w:hAnsi="宋体" w:eastAsia="宋体" w:cs="宋体"/>
        <w:spacing w:val="-10"/>
        <w:sz w:val="16"/>
        <w:szCs w:val="16"/>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E652F">
    <w:pPr>
      <w:spacing w:line="171" w:lineRule="auto"/>
      <w:ind w:left="5286"/>
      <w:rPr>
        <w:rFonts w:ascii="宋体" w:hAnsi="宋体" w:eastAsia="宋体" w:cs="宋体"/>
        <w:sz w:val="16"/>
        <w:szCs w:val="16"/>
      </w:rPr>
    </w:pPr>
    <w:r>
      <w:rPr>
        <w:rFonts w:ascii="宋体" w:hAnsi="宋体" w:eastAsia="宋体" w:cs="宋体"/>
        <w:spacing w:val="-10"/>
        <w:sz w:val="16"/>
        <w:szCs w:val="16"/>
      </w:rPr>
      <w:t>-3</w:t>
    </w:r>
    <w:r>
      <w:rPr>
        <w:rFonts w:hint="eastAsia" w:ascii="宋体" w:hAnsi="宋体" w:eastAsia="宋体" w:cs="宋体"/>
        <w:spacing w:val="-10"/>
        <w:sz w:val="16"/>
        <w:szCs w:val="16"/>
        <w:lang w:val="en-US" w:eastAsia="zh-CN"/>
      </w:rPr>
      <w:t>8</w:t>
    </w:r>
    <w:r>
      <w:rPr>
        <w:rFonts w:ascii="宋体" w:hAnsi="宋体" w:eastAsia="宋体" w:cs="宋体"/>
        <w:spacing w:val="-10"/>
        <w:sz w:val="16"/>
        <w:szCs w:val="16"/>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F666B">
    <w:pPr>
      <w:spacing w:line="171" w:lineRule="auto"/>
      <w:ind w:left="5286"/>
      <w:rPr>
        <w:rFonts w:ascii="宋体" w:hAnsi="宋体" w:eastAsia="宋体" w:cs="宋体"/>
        <w:sz w:val="16"/>
        <w:szCs w:val="16"/>
      </w:rPr>
    </w:pPr>
    <w:r>
      <w:rPr>
        <w:rFonts w:ascii="宋体" w:hAnsi="宋体" w:eastAsia="宋体" w:cs="宋体"/>
        <w:spacing w:val="-10"/>
        <w:sz w:val="16"/>
        <w:szCs w:val="16"/>
      </w:rPr>
      <w:t>-3</w:t>
    </w:r>
    <w:r>
      <w:rPr>
        <w:rFonts w:hint="eastAsia" w:ascii="宋体" w:hAnsi="宋体" w:eastAsia="宋体" w:cs="宋体"/>
        <w:spacing w:val="-10"/>
        <w:sz w:val="16"/>
        <w:szCs w:val="16"/>
        <w:lang w:val="en-US" w:eastAsia="zh-CN"/>
      </w:rPr>
      <w:t>9</w:t>
    </w:r>
    <w:r>
      <w:rPr>
        <w:rFonts w:ascii="宋体" w:hAnsi="宋体" w:eastAsia="宋体" w:cs="宋体"/>
        <w:spacing w:val="-10"/>
        <w:sz w:val="16"/>
        <w:szCs w:val="16"/>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5C439">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40</w:t>
    </w:r>
    <w:r>
      <w:rPr>
        <w:rFonts w:ascii="宋体" w:hAnsi="宋体" w:eastAsia="宋体" w:cs="宋体"/>
        <w:spacing w:val="-10"/>
        <w:sz w:val="16"/>
        <w:szCs w:val="16"/>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1E4FC">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41</w:t>
    </w:r>
    <w:r>
      <w:rPr>
        <w:rFonts w:ascii="宋体" w:hAnsi="宋体" w:eastAsia="宋体" w:cs="宋体"/>
        <w:spacing w:val="-10"/>
        <w:sz w:val="16"/>
        <w:szCs w:val="16"/>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0920E">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42</w:t>
    </w:r>
    <w:r>
      <w:rPr>
        <w:rFonts w:ascii="宋体" w:hAnsi="宋体" w:eastAsia="宋体" w:cs="宋体"/>
        <w:spacing w:val="-10"/>
        <w:sz w:val="16"/>
        <w:szCs w:val="16"/>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772EB">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43</w:t>
    </w:r>
    <w:r>
      <w:rPr>
        <w:rFonts w:ascii="宋体" w:hAnsi="宋体" w:eastAsia="宋体" w:cs="宋体"/>
        <w:spacing w:val="-10"/>
        <w:sz w:val="16"/>
        <w:szCs w:val="16"/>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106F8">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44</w:t>
    </w:r>
    <w:r>
      <w:rPr>
        <w:rFonts w:ascii="宋体" w:hAnsi="宋体" w:eastAsia="宋体" w:cs="宋体"/>
        <w:spacing w:val="-10"/>
        <w:sz w:val="16"/>
        <w:szCs w:val="16"/>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4CF56">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45</w:t>
    </w:r>
    <w:r>
      <w:rPr>
        <w:rFonts w:ascii="宋体" w:hAnsi="宋体" w:eastAsia="宋体" w:cs="宋体"/>
        <w:spacing w:val="-10"/>
        <w:sz w:val="16"/>
        <w:szCs w:val="1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EB741">
    <w:pPr>
      <w:spacing w:line="171" w:lineRule="auto"/>
      <w:ind w:left="5286"/>
      <w:rPr>
        <w:rFonts w:ascii="宋体" w:hAnsi="宋体" w:eastAsia="宋体" w:cs="宋体"/>
        <w:sz w:val="16"/>
        <w:szCs w:val="16"/>
      </w:rPr>
    </w:pPr>
    <w:r>
      <w:rPr>
        <w:rFonts w:ascii="宋体" w:hAnsi="宋体" w:eastAsia="宋体" w:cs="宋体"/>
        <w:spacing w:val="-9"/>
        <w:sz w:val="16"/>
        <w:szCs w:val="16"/>
      </w:rPr>
      <w:t>-</w:t>
    </w:r>
    <w:r>
      <w:rPr>
        <w:rFonts w:hint="eastAsia" w:ascii="宋体" w:hAnsi="宋体" w:eastAsia="宋体" w:cs="宋体"/>
        <w:spacing w:val="-9"/>
        <w:sz w:val="16"/>
        <w:szCs w:val="16"/>
        <w:lang w:val="en-US" w:eastAsia="zh-CN"/>
      </w:rPr>
      <w:t>6</w:t>
    </w:r>
    <w:r>
      <w:rPr>
        <w:rFonts w:ascii="宋体" w:hAnsi="宋体" w:eastAsia="宋体" w:cs="宋体"/>
        <w:spacing w:val="-9"/>
        <w:sz w:val="16"/>
        <w:szCs w:val="16"/>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93C65">
    <w:pPr>
      <w:spacing w:line="171" w:lineRule="auto"/>
      <w:ind w:left="5286"/>
      <w:rPr>
        <w:rFonts w:ascii="宋体" w:hAnsi="宋体" w:eastAsia="宋体" w:cs="宋体"/>
        <w:sz w:val="16"/>
        <w:szCs w:val="16"/>
      </w:rPr>
    </w:pPr>
    <w:r>
      <w:rPr>
        <w:rFonts w:ascii="宋体" w:hAnsi="宋体" w:eastAsia="宋体" w:cs="宋体"/>
        <w:spacing w:val="-10"/>
        <w:sz w:val="16"/>
        <w:szCs w:val="16"/>
      </w:rPr>
      <w:t>-4</w:t>
    </w:r>
    <w:r>
      <w:rPr>
        <w:rFonts w:hint="eastAsia" w:ascii="宋体" w:hAnsi="宋体" w:eastAsia="宋体" w:cs="宋体"/>
        <w:spacing w:val="-10"/>
        <w:sz w:val="16"/>
        <w:szCs w:val="16"/>
        <w:lang w:val="en-US" w:eastAsia="zh-CN"/>
      </w:rPr>
      <w:t>6</w:t>
    </w:r>
    <w:r>
      <w:rPr>
        <w:rFonts w:ascii="宋体" w:hAnsi="宋体" w:eastAsia="宋体" w:cs="宋体"/>
        <w:spacing w:val="-10"/>
        <w:sz w:val="16"/>
        <w:szCs w:val="16"/>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96B0D">
    <w:pPr>
      <w:spacing w:line="172" w:lineRule="auto"/>
      <w:ind w:left="5286"/>
      <w:rPr>
        <w:rFonts w:ascii="宋体" w:hAnsi="宋体" w:eastAsia="宋体" w:cs="宋体"/>
        <w:sz w:val="16"/>
        <w:szCs w:val="16"/>
      </w:rPr>
    </w:pPr>
    <w:r>
      <w:rPr>
        <w:rFonts w:ascii="宋体" w:hAnsi="宋体" w:eastAsia="宋体" w:cs="宋体"/>
        <w:spacing w:val="-10"/>
        <w:sz w:val="16"/>
        <w:szCs w:val="16"/>
      </w:rPr>
      <w:t>-4</w:t>
    </w:r>
    <w:r>
      <w:rPr>
        <w:rFonts w:hint="eastAsia" w:ascii="宋体" w:hAnsi="宋体" w:eastAsia="宋体" w:cs="宋体"/>
        <w:spacing w:val="-10"/>
        <w:sz w:val="16"/>
        <w:szCs w:val="16"/>
        <w:lang w:val="en-US" w:eastAsia="zh-CN"/>
      </w:rPr>
      <w:t>7</w:t>
    </w:r>
    <w:r>
      <w:rPr>
        <w:rFonts w:ascii="宋体" w:hAnsi="宋体" w:eastAsia="宋体" w:cs="宋体"/>
        <w:spacing w:val="-10"/>
        <w:sz w:val="16"/>
        <w:szCs w:val="16"/>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E26A7">
    <w:pPr>
      <w:spacing w:line="171" w:lineRule="auto"/>
      <w:ind w:left="5286"/>
      <w:rPr>
        <w:rFonts w:ascii="宋体" w:hAnsi="宋体" w:eastAsia="宋体" w:cs="宋体"/>
        <w:sz w:val="16"/>
        <w:szCs w:val="16"/>
      </w:rPr>
    </w:pPr>
    <w:r>
      <w:rPr>
        <w:rFonts w:ascii="宋体" w:hAnsi="宋体" w:eastAsia="宋体" w:cs="宋体"/>
        <w:spacing w:val="-10"/>
        <w:sz w:val="16"/>
        <w:szCs w:val="16"/>
      </w:rPr>
      <w:t>-4</w:t>
    </w:r>
    <w:r>
      <w:rPr>
        <w:rFonts w:hint="eastAsia" w:ascii="宋体" w:hAnsi="宋体" w:eastAsia="宋体" w:cs="宋体"/>
        <w:spacing w:val="-10"/>
        <w:sz w:val="16"/>
        <w:szCs w:val="16"/>
        <w:lang w:val="en-US" w:eastAsia="zh-CN"/>
      </w:rPr>
      <w:t>8</w:t>
    </w:r>
    <w:r>
      <w:rPr>
        <w:rFonts w:ascii="宋体" w:hAnsi="宋体" w:eastAsia="宋体" w:cs="宋体"/>
        <w:spacing w:val="-10"/>
        <w:sz w:val="16"/>
        <w:szCs w:val="16"/>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3610D">
    <w:pPr>
      <w:spacing w:line="171" w:lineRule="auto"/>
      <w:ind w:left="5286"/>
      <w:rPr>
        <w:rFonts w:ascii="宋体" w:hAnsi="宋体" w:eastAsia="宋体" w:cs="宋体"/>
        <w:sz w:val="16"/>
        <w:szCs w:val="16"/>
      </w:rPr>
    </w:pPr>
    <w:r>
      <w:rPr>
        <w:rFonts w:ascii="宋体" w:hAnsi="宋体" w:eastAsia="宋体" w:cs="宋体"/>
        <w:spacing w:val="-10"/>
        <w:sz w:val="16"/>
        <w:szCs w:val="16"/>
      </w:rPr>
      <w:t>-4</w:t>
    </w:r>
    <w:r>
      <w:rPr>
        <w:rFonts w:hint="eastAsia" w:ascii="宋体" w:hAnsi="宋体" w:eastAsia="宋体" w:cs="宋体"/>
        <w:spacing w:val="-10"/>
        <w:sz w:val="16"/>
        <w:szCs w:val="16"/>
        <w:lang w:val="en-US" w:eastAsia="zh-CN"/>
      </w:rPr>
      <w:t>9</w:t>
    </w:r>
    <w:r>
      <w:rPr>
        <w:rFonts w:ascii="宋体" w:hAnsi="宋体" w:eastAsia="宋体" w:cs="宋体"/>
        <w:spacing w:val="-10"/>
        <w:sz w:val="16"/>
        <w:szCs w:val="16"/>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2B2AF">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50</w:t>
    </w:r>
    <w:r>
      <w:rPr>
        <w:rFonts w:ascii="宋体" w:hAnsi="宋体" w:eastAsia="宋体" w:cs="宋体"/>
        <w:spacing w:val="-10"/>
        <w:sz w:val="16"/>
        <w:szCs w:val="16"/>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59766">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51</w:t>
    </w:r>
    <w:r>
      <w:rPr>
        <w:rFonts w:ascii="宋体" w:hAnsi="宋体" w:eastAsia="宋体" w:cs="宋体"/>
        <w:spacing w:val="-10"/>
        <w:sz w:val="16"/>
        <w:szCs w:val="16"/>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5CA1A">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52</w:t>
    </w:r>
    <w:r>
      <w:rPr>
        <w:rFonts w:ascii="宋体" w:hAnsi="宋体" w:eastAsia="宋体" w:cs="宋体"/>
        <w:spacing w:val="-10"/>
        <w:sz w:val="16"/>
        <w:szCs w:val="16"/>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45898">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53</w:t>
    </w:r>
    <w:r>
      <w:rPr>
        <w:rFonts w:ascii="宋体" w:hAnsi="宋体" w:eastAsia="宋体" w:cs="宋体"/>
        <w:spacing w:val="-10"/>
        <w:sz w:val="16"/>
        <w:szCs w:val="16"/>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E5FB4">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54</w:t>
    </w:r>
    <w:r>
      <w:rPr>
        <w:rFonts w:ascii="宋体" w:hAnsi="宋体" w:eastAsia="宋体" w:cs="宋体"/>
        <w:spacing w:val="-10"/>
        <w:sz w:val="16"/>
        <w:szCs w:val="16"/>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C4F86">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55</w:t>
    </w:r>
    <w:r>
      <w:rPr>
        <w:rFonts w:ascii="宋体" w:hAnsi="宋体" w:eastAsia="宋体" w:cs="宋体"/>
        <w:spacing w:val="-10"/>
        <w:sz w:val="16"/>
        <w:szCs w:val="16"/>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1FAFB">
    <w:pPr>
      <w:spacing w:line="171" w:lineRule="auto"/>
      <w:ind w:left="5286"/>
      <w:rPr>
        <w:rFonts w:ascii="宋体" w:hAnsi="宋体" w:eastAsia="宋体" w:cs="宋体"/>
        <w:sz w:val="16"/>
        <w:szCs w:val="16"/>
      </w:rPr>
    </w:pPr>
    <w:r>
      <w:rPr>
        <w:rFonts w:ascii="宋体" w:hAnsi="宋体" w:eastAsia="宋体" w:cs="宋体"/>
        <w:spacing w:val="-9"/>
        <w:sz w:val="16"/>
        <w:szCs w:val="16"/>
      </w:rPr>
      <w:t>-</w:t>
    </w:r>
    <w:r>
      <w:rPr>
        <w:rFonts w:hint="eastAsia" w:ascii="宋体" w:hAnsi="宋体" w:eastAsia="宋体" w:cs="宋体"/>
        <w:spacing w:val="-9"/>
        <w:sz w:val="16"/>
        <w:szCs w:val="16"/>
        <w:lang w:val="en-US" w:eastAsia="zh-CN"/>
      </w:rPr>
      <w:t>7</w:t>
    </w:r>
    <w:r>
      <w:rPr>
        <w:rFonts w:ascii="宋体" w:hAnsi="宋体" w:eastAsia="宋体" w:cs="宋体"/>
        <w:spacing w:val="-9"/>
        <w:sz w:val="16"/>
        <w:szCs w:val="16"/>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C2B0B">
    <w:pPr>
      <w:spacing w:line="171" w:lineRule="auto"/>
      <w:ind w:left="5286"/>
      <w:rPr>
        <w:rFonts w:ascii="宋体" w:hAnsi="宋体" w:eastAsia="宋体" w:cs="宋体"/>
        <w:sz w:val="16"/>
        <w:szCs w:val="16"/>
      </w:rPr>
    </w:pPr>
    <w:r>
      <w:rPr>
        <w:rFonts w:ascii="宋体" w:hAnsi="宋体" w:eastAsia="宋体" w:cs="宋体"/>
        <w:spacing w:val="-10"/>
        <w:sz w:val="16"/>
        <w:szCs w:val="16"/>
      </w:rPr>
      <w:t>-5</w:t>
    </w:r>
    <w:r>
      <w:rPr>
        <w:rFonts w:hint="eastAsia" w:ascii="宋体" w:hAnsi="宋体" w:eastAsia="宋体" w:cs="宋体"/>
        <w:spacing w:val="-10"/>
        <w:sz w:val="16"/>
        <w:szCs w:val="16"/>
        <w:lang w:val="en-US" w:eastAsia="zh-CN"/>
      </w:rPr>
      <w:t>6</w:t>
    </w:r>
    <w:r>
      <w:rPr>
        <w:rFonts w:ascii="宋体" w:hAnsi="宋体" w:eastAsia="宋体" w:cs="宋体"/>
        <w:spacing w:val="-10"/>
        <w:sz w:val="16"/>
        <w:szCs w:val="16"/>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7E1A9">
    <w:pPr>
      <w:spacing w:line="172"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57</w:t>
    </w:r>
    <w:r>
      <w:rPr>
        <w:rFonts w:ascii="宋体" w:hAnsi="宋体" w:eastAsia="宋体" w:cs="宋体"/>
        <w:spacing w:val="-10"/>
        <w:sz w:val="16"/>
        <w:szCs w:val="16"/>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95432">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58</w:t>
    </w:r>
    <w:r>
      <w:rPr>
        <w:rFonts w:ascii="宋体" w:hAnsi="宋体" w:eastAsia="宋体" w:cs="宋体"/>
        <w:spacing w:val="-10"/>
        <w:sz w:val="16"/>
        <w:szCs w:val="16"/>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F959D">
    <w:pPr>
      <w:spacing w:line="171"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59</w:t>
    </w:r>
    <w:r>
      <w:rPr>
        <w:rFonts w:ascii="宋体" w:hAnsi="宋体" w:eastAsia="宋体" w:cs="宋体"/>
        <w:spacing w:val="-10"/>
        <w:sz w:val="16"/>
        <w:szCs w:val="16"/>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6870">
    <w:pPr>
      <w:spacing w:line="171" w:lineRule="auto"/>
      <w:ind w:left="5286"/>
      <w:rPr>
        <w:rFonts w:hint="default" w:ascii="宋体" w:hAnsi="宋体" w:eastAsia="宋体" w:cs="宋体"/>
        <w:sz w:val="16"/>
        <w:szCs w:val="16"/>
        <w:lang w:val="en-US" w:eastAsia="zh-CN"/>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60-</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A0DB9">
    <w:pPr>
      <w:spacing w:line="170" w:lineRule="auto"/>
      <w:ind w:left="5286"/>
      <w:rPr>
        <w:rFonts w:ascii="宋体" w:hAnsi="宋体" w:eastAsia="宋体" w:cs="宋体"/>
        <w:sz w:val="16"/>
        <w:szCs w:val="16"/>
      </w:rPr>
    </w:pPr>
    <w:r>
      <w:rPr>
        <w:rFonts w:ascii="宋体" w:hAnsi="宋体" w:eastAsia="宋体" w:cs="宋体"/>
        <w:spacing w:val="-10"/>
        <w:sz w:val="16"/>
        <w:szCs w:val="16"/>
      </w:rPr>
      <w:t>-</w:t>
    </w:r>
    <w:r>
      <w:rPr>
        <w:rFonts w:hint="eastAsia" w:ascii="宋体" w:hAnsi="宋体" w:eastAsia="宋体" w:cs="宋体"/>
        <w:spacing w:val="-10"/>
        <w:sz w:val="16"/>
        <w:szCs w:val="16"/>
        <w:lang w:val="en-US" w:eastAsia="zh-CN"/>
      </w:rPr>
      <w:t>6</w:t>
    </w:r>
    <w:r>
      <w:rPr>
        <w:rFonts w:ascii="宋体" w:hAnsi="宋体" w:eastAsia="宋体" w:cs="宋体"/>
        <w:spacing w:val="-10"/>
        <w:sz w:val="16"/>
        <w:szCs w:val="16"/>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6794E">
    <w:pPr>
      <w:spacing w:line="171" w:lineRule="auto"/>
      <w:ind w:left="5286"/>
      <w:rPr>
        <w:rFonts w:ascii="宋体" w:hAnsi="宋体" w:eastAsia="宋体" w:cs="宋体"/>
        <w:sz w:val="16"/>
        <w:szCs w:val="16"/>
      </w:rPr>
    </w:pPr>
    <w:r>
      <w:rPr>
        <w:rFonts w:ascii="宋体" w:hAnsi="宋体" w:eastAsia="宋体" w:cs="宋体"/>
        <w:spacing w:val="-10"/>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9BFC9">
    <w:pPr>
      <w:spacing w:line="170" w:lineRule="auto"/>
      <w:ind w:left="5286"/>
      <w:rPr>
        <w:rFonts w:ascii="宋体" w:hAnsi="宋体" w:eastAsia="宋体" w:cs="宋体"/>
        <w:sz w:val="16"/>
        <w:szCs w:val="16"/>
      </w:rPr>
    </w:pPr>
    <w:r>
      <w:rPr>
        <w:rFonts w:ascii="宋体" w:hAnsi="宋体" w:eastAsia="宋体" w:cs="宋体"/>
        <w:spacing w:val="-10"/>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95758">
    <w:pPr>
      <w:spacing w:line="171" w:lineRule="auto"/>
      <w:ind w:left="5286"/>
      <w:rPr>
        <w:rFonts w:ascii="宋体" w:hAnsi="宋体" w:eastAsia="宋体" w:cs="宋体"/>
        <w:sz w:val="16"/>
        <w:szCs w:val="16"/>
      </w:rPr>
    </w:pPr>
    <w:r>
      <w:rPr>
        <w:rFonts w:ascii="宋体" w:hAnsi="宋体" w:eastAsia="宋体" w:cs="宋体"/>
        <w:spacing w:val="-10"/>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8BF82">
    <w:pPr>
      <w:spacing w:line="171" w:lineRule="auto"/>
      <w:ind w:left="5286"/>
      <w:rPr>
        <w:rFonts w:ascii="宋体" w:hAnsi="宋体" w:eastAsia="宋体" w:cs="宋体"/>
        <w:sz w:val="16"/>
        <w:szCs w:val="16"/>
      </w:rPr>
    </w:pPr>
    <w:r>
      <w:rPr>
        <w:rFonts w:ascii="宋体" w:hAnsi="宋体" w:eastAsia="宋体" w:cs="宋体"/>
        <w:spacing w:val="-10"/>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5E3CE">
    <w:pPr>
      <w:spacing w:line="170" w:lineRule="auto"/>
      <w:ind w:left="7686"/>
      <w:rPr>
        <w:rFonts w:ascii="宋体" w:hAnsi="宋体" w:eastAsia="宋体" w:cs="宋体"/>
        <w:sz w:val="16"/>
        <w:szCs w:val="16"/>
      </w:rPr>
    </w:pPr>
    <w:r>
      <w:rPr>
        <w:rFonts w:ascii="宋体" w:hAnsi="宋体" w:eastAsia="宋体" w:cs="宋体"/>
        <w:spacing w:val="-9"/>
        <w:sz w:val="16"/>
        <w:szCs w:val="16"/>
      </w:rPr>
      <w:t>-</w:t>
    </w:r>
    <w:r>
      <w:rPr>
        <w:rFonts w:hint="eastAsia" w:ascii="宋体" w:hAnsi="宋体" w:eastAsia="宋体" w:cs="宋体"/>
        <w:spacing w:val="-9"/>
        <w:sz w:val="16"/>
        <w:szCs w:val="16"/>
        <w:lang w:val="en-US" w:eastAsia="zh-CN"/>
      </w:rPr>
      <w:t>8</w:t>
    </w:r>
    <w:r>
      <w:rPr>
        <w:rFonts w:ascii="宋体" w:hAnsi="宋体" w:eastAsia="宋体" w:cs="宋体"/>
        <w:spacing w:val="-9"/>
        <w:sz w:val="16"/>
        <w:szCs w:val="16"/>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D3427">
    <w:pPr>
      <w:spacing w:line="171" w:lineRule="auto"/>
      <w:ind w:left="5286"/>
      <w:rPr>
        <w:rFonts w:ascii="宋体" w:hAnsi="宋体" w:eastAsia="宋体" w:cs="宋体"/>
        <w:sz w:val="16"/>
        <w:szCs w:val="16"/>
      </w:rPr>
    </w:pPr>
    <w:r>
      <w:rPr>
        <w:rFonts w:ascii="宋体" w:hAnsi="宋体" w:eastAsia="宋体" w:cs="宋体"/>
        <w:spacing w:val="-10"/>
        <w:sz w:val="16"/>
        <w:szCs w:val="16"/>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5994B">
    <w:pPr>
      <w:spacing w:line="172" w:lineRule="auto"/>
      <w:ind w:left="5286"/>
      <w:rPr>
        <w:rFonts w:ascii="宋体" w:hAnsi="宋体" w:eastAsia="宋体" w:cs="宋体"/>
        <w:sz w:val="16"/>
        <w:szCs w:val="16"/>
      </w:rPr>
    </w:pPr>
    <w:r>
      <w:rPr>
        <w:rFonts w:ascii="宋体" w:hAnsi="宋体" w:eastAsia="宋体" w:cs="宋体"/>
        <w:spacing w:val="-10"/>
        <w:sz w:val="16"/>
        <w:szCs w:val="16"/>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5AF09">
    <w:pPr>
      <w:spacing w:line="171" w:lineRule="auto"/>
      <w:ind w:left="5286"/>
      <w:rPr>
        <w:rFonts w:ascii="宋体" w:hAnsi="宋体" w:eastAsia="宋体" w:cs="宋体"/>
        <w:sz w:val="16"/>
        <w:szCs w:val="16"/>
      </w:rPr>
    </w:pPr>
    <w:r>
      <w:rPr>
        <w:rFonts w:ascii="宋体" w:hAnsi="宋体" w:eastAsia="宋体" w:cs="宋体"/>
        <w:spacing w:val="-10"/>
        <w:sz w:val="16"/>
        <w:szCs w:val="16"/>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EE9AE">
    <w:pPr>
      <w:spacing w:line="171" w:lineRule="auto"/>
      <w:ind w:left="5286"/>
      <w:rPr>
        <w:rFonts w:ascii="宋体" w:hAnsi="宋体" w:eastAsia="宋体" w:cs="宋体"/>
        <w:sz w:val="16"/>
        <w:szCs w:val="16"/>
      </w:rPr>
    </w:pPr>
    <w:r>
      <w:rPr>
        <w:rFonts w:ascii="宋体" w:hAnsi="宋体" w:eastAsia="宋体" w:cs="宋体"/>
        <w:spacing w:val="-10"/>
        <w:sz w:val="16"/>
        <w:szCs w:val="16"/>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CAADF">
    <w:pPr>
      <w:spacing w:line="171" w:lineRule="auto"/>
      <w:ind w:left="5286"/>
      <w:rPr>
        <w:rFonts w:ascii="宋体" w:hAnsi="宋体" w:eastAsia="宋体" w:cs="宋体"/>
        <w:sz w:val="16"/>
        <w:szCs w:val="16"/>
      </w:rPr>
    </w:pPr>
    <w:r>
      <w:rPr>
        <w:rFonts w:ascii="宋体" w:hAnsi="宋体" w:eastAsia="宋体" w:cs="宋体"/>
        <w:spacing w:val="-10"/>
        <w:sz w:val="16"/>
        <w:szCs w:val="16"/>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30010">
    <w:pPr>
      <w:spacing w:line="171" w:lineRule="auto"/>
      <w:ind w:left="5286"/>
      <w:rPr>
        <w:rFonts w:ascii="宋体" w:hAnsi="宋体" w:eastAsia="宋体" w:cs="宋体"/>
        <w:sz w:val="16"/>
        <w:szCs w:val="16"/>
      </w:rPr>
    </w:pPr>
    <w:r>
      <w:rPr>
        <w:rFonts w:ascii="宋体" w:hAnsi="宋体" w:eastAsia="宋体" w:cs="宋体"/>
        <w:spacing w:val="-10"/>
        <w:sz w:val="16"/>
        <w:szCs w:val="16"/>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6E24D">
    <w:pPr>
      <w:spacing w:line="171" w:lineRule="auto"/>
      <w:ind w:left="5286"/>
      <w:rPr>
        <w:rFonts w:ascii="宋体" w:hAnsi="宋体" w:eastAsia="宋体" w:cs="宋体"/>
        <w:sz w:val="16"/>
        <w:szCs w:val="16"/>
      </w:rPr>
    </w:pPr>
    <w:r>
      <w:rPr>
        <w:rFonts w:ascii="宋体" w:hAnsi="宋体" w:eastAsia="宋体" w:cs="宋体"/>
        <w:spacing w:val="-10"/>
        <w:sz w:val="16"/>
        <w:szCs w:val="16"/>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CFAC2">
    <w:pPr>
      <w:spacing w:line="171" w:lineRule="auto"/>
      <w:ind w:left="5286"/>
      <w:rPr>
        <w:rFonts w:ascii="宋体" w:hAnsi="宋体" w:eastAsia="宋体" w:cs="宋体"/>
        <w:sz w:val="16"/>
        <w:szCs w:val="16"/>
      </w:rPr>
    </w:pPr>
    <w:r>
      <w:rPr>
        <w:rFonts w:ascii="宋体" w:hAnsi="宋体" w:eastAsia="宋体" w:cs="宋体"/>
        <w:spacing w:val="-10"/>
        <w:sz w:val="16"/>
        <w:szCs w:val="16"/>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71900">
    <w:pPr>
      <w:spacing w:line="171" w:lineRule="auto"/>
      <w:ind w:left="5286"/>
      <w:rPr>
        <w:rFonts w:ascii="宋体" w:hAnsi="宋体" w:eastAsia="宋体" w:cs="宋体"/>
        <w:sz w:val="16"/>
        <w:szCs w:val="16"/>
      </w:rPr>
    </w:pPr>
    <w:r>
      <w:rPr>
        <w:rFonts w:ascii="宋体" w:hAnsi="宋体" w:eastAsia="宋体" w:cs="宋体"/>
        <w:spacing w:val="-10"/>
        <w:sz w:val="16"/>
        <w:szCs w:val="16"/>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9352A">
    <w:pPr>
      <w:spacing w:line="171" w:lineRule="auto"/>
      <w:ind w:left="5286"/>
      <w:rPr>
        <w:rFonts w:ascii="宋体" w:hAnsi="宋体" w:eastAsia="宋体" w:cs="宋体"/>
        <w:sz w:val="16"/>
        <w:szCs w:val="16"/>
      </w:rPr>
    </w:pPr>
    <w:r>
      <w:rPr>
        <w:rFonts w:ascii="宋体" w:hAnsi="宋体" w:eastAsia="宋体" w:cs="宋体"/>
        <w:spacing w:val="-10"/>
        <w:sz w:val="16"/>
        <w:szCs w:val="16"/>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99D4B">
    <w:pPr>
      <w:spacing w:line="171" w:lineRule="auto"/>
      <w:ind w:left="5286"/>
      <w:rPr>
        <w:rFonts w:ascii="宋体" w:hAnsi="宋体" w:eastAsia="宋体" w:cs="宋体"/>
        <w:sz w:val="16"/>
        <w:szCs w:val="16"/>
      </w:rPr>
    </w:pPr>
    <w:r>
      <w:rPr>
        <w:rFonts w:ascii="宋体" w:hAnsi="宋体" w:eastAsia="宋体" w:cs="宋体"/>
        <w:spacing w:val="-9"/>
        <w:sz w:val="16"/>
        <w:szCs w:val="16"/>
      </w:rPr>
      <w:t>-</w:t>
    </w:r>
    <w:r>
      <w:rPr>
        <w:rFonts w:hint="eastAsia" w:ascii="宋体" w:hAnsi="宋体" w:eastAsia="宋体" w:cs="宋体"/>
        <w:spacing w:val="-9"/>
        <w:sz w:val="16"/>
        <w:szCs w:val="16"/>
        <w:lang w:val="en-US" w:eastAsia="zh-CN"/>
      </w:rPr>
      <w:t>9</w:t>
    </w:r>
    <w:r>
      <w:rPr>
        <w:rFonts w:ascii="宋体" w:hAnsi="宋体" w:eastAsia="宋体" w:cs="宋体"/>
        <w:spacing w:val="-9"/>
        <w:sz w:val="16"/>
        <w:szCs w:val="16"/>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D4316">
    <w:pPr>
      <w:spacing w:line="171" w:lineRule="auto"/>
      <w:ind w:left="5286"/>
      <w:rPr>
        <w:rFonts w:ascii="宋体" w:hAnsi="宋体" w:eastAsia="宋体" w:cs="宋体"/>
        <w:sz w:val="16"/>
        <w:szCs w:val="16"/>
      </w:rPr>
    </w:pPr>
    <w:r>
      <w:rPr>
        <w:rFonts w:ascii="宋体" w:hAnsi="宋体" w:eastAsia="宋体" w:cs="宋体"/>
        <w:spacing w:val="-10"/>
        <w:sz w:val="16"/>
        <w:szCs w:val="16"/>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86AA3">
    <w:pPr>
      <w:spacing w:line="172" w:lineRule="auto"/>
      <w:ind w:left="5286"/>
      <w:rPr>
        <w:rFonts w:ascii="宋体" w:hAnsi="宋体" w:eastAsia="宋体" w:cs="宋体"/>
        <w:sz w:val="16"/>
        <w:szCs w:val="16"/>
      </w:rPr>
    </w:pPr>
    <w:r>
      <w:rPr>
        <w:rFonts w:ascii="宋体" w:hAnsi="宋体" w:eastAsia="宋体" w:cs="宋体"/>
        <w:spacing w:val="-10"/>
        <w:sz w:val="16"/>
        <w:szCs w:val="16"/>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13CEC">
    <w:pPr>
      <w:spacing w:line="171" w:lineRule="auto"/>
      <w:ind w:left="5286"/>
      <w:rPr>
        <w:rFonts w:ascii="宋体" w:hAnsi="宋体" w:eastAsia="宋体" w:cs="宋体"/>
        <w:sz w:val="16"/>
        <w:szCs w:val="16"/>
      </w:rPr>
    </w:pPr>
    <w:r>
      <w:rPr>
        <w:rFonts w:ascii="宋体" w:hAnsi="宋体" w:eastAsia="宋体" w:cs="宋体"/>
        <w:spacing w:val="-10"/>
        <w:sz w:val="16"/>
        <w:szCs w:val="16"/>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EE5FB">
    <w:pPr>
      <w:spacing w:line="171" w:lineRule="auto"/>
      <w:ind w:left="5286"/>
      <w:rPr>
        <w:rFonts w:ascii="宋体" w:hAnsi="宋体" w:eastAsia="宋体" w:cs="宋体"/>
        <w:sz w:val="16"/>
        <w:szCs w:val="16"/>
      </w:rPr>
    </w:pPr>
    <w:r>
      <w:rPr>
        <w:rFonts w:ascii="宋体" w:hAnsi="宋体" w:eastAsia="宋体" w:cs="宋体"/>
        <w:spacing w:val="-10"/>
        <w:sz w:val="16"/>
        <w:szCs w:val="16"/>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782A7">
    <w:pPr>
      <w:spacing w:line="171" w:lineRule="auto"/>
      <w:ind w:left="5286"/>
      <w:rPr>
        <w:rFonts w:ascii="宋体" w:hAnsi="宋体" w:eastAsia="宋体" w:cs="宋体"/>
        <w:sz w:val="16"/>
        <w:szCs w:val="16"/>
      </w:rPr>
    </w:pPr>
    <w:r>
      <w:rPr>
        <w:rFonts w:ascii="宋体" w:hAnsi="宋体" w:eastAsia="宋体" w:cs="宋体"/>
        <w:spacing w:val="-10"/>
        <w:sz w:val="16"/>
        <w:szCs w:val="16"/>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B84BE">
    <w:pPr>
      <w:spacing w:line="170" w:lineRule="auto"/>
      <w:ind w:left="5286"/>
      <w:rPr>
        <w:rFonts w:ascii="宋体" w:hAnsi="宋体" w:eastAsia="宋体" w:cs="宋体"/>
        <w:sz w:val="16"/>
        <w:szCs w:val="16"/>
      </w:rPr>
    </w:pPr>
    <w:r>
      <w:rPr>
        <w:rFonts w:ascii="宋体" w:hAnsi="宋体" w:eastAsia="宋体" w:cs="宋体"/>
        <w:spacing w:val="-10"/>
        <w:sz w:val="16"/>
        <w:szCs w:val="16"/>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B6281">
    <w:pPr>
      <w:spacing w:line="171" w:lineRule="auto"/>
      <w:ind w:left="5286"/>
      <w:rPr>
        <w:rFonts w:ascii="宋体" w:hAnsi="宋体" w:eastAsia="宋体" w:cs="宋体"/>
        <w:sz w:val="16"/>
        <w:szCs w:val="16"/>
      </w:rPr>
    </w:pPr>
    <w:r>
      <w:rPr>
        <w:rFonts w:ascii="宋体" w:hAnsi="宋体" w:eastAsia="宋体" w:cs="宋体"/>
        <w:spacing w:val="-10"/>
        <w:sz w:val="16"/>
        <w:szCs w:val="16"/>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14FBC">
    <w:pPr>
      <w:spacing w:line="170" w:lineRule="auto"/>
      <w:ind w:left="5286"/>
      <w:rPr>
        <w:rFonts w:ascii="宋体" w:hAnsi="宋体" w:eastAsia="宋体" w:cs="宋体"/>
        <w:sz w:val="16"/>
        <w:szCs w:val="16"/>
      </w:rPr>
    </w:pPr>
    <w:r>
      <w:rPr>
        <w:rFonts w:ascii="宋体" w:hAnsi="宋体" w:eastAsia="宋体" w:cs="宋体"/>
        <w:spacing w:val="-10"/>
        <w:sz w:val="16"/>
        <w:szCs w:val="16"/>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8F4F9">
    <w:pPr>
      <w:spacing w:line="171" w:lineRule="auto"/>
      <w:ind w:left="5286"/>
      <w:rPr>
        <w:rFonts w:ascii="宋体" w:hAnsi="宋体" w:eastAsia="宋体" w:cs="宋体"/>
        <w:sz w:val="16"/>
        <w:szCs w:val="16"/>
      </w:rPr>
    </w:pPr>
    <w:r>
      <w:rPr>
        <w:rFonts w:ascii="宋体" w:hAnsi="宋体" w:eastAsia="宋体" w:cs="宋体"/>
        <w:spacing w:val="-10"/>
        <w:sz w:val="16"/>
        <w:szCs w:val="16"/>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03F3A">
    <w:pPr>
      <w:spacing w:line="171" w:lineRule="auto"/>
      <w:ind w:left="5286"/>
      <w:rPr>
        <w:rFonts w:ascii="宋体" w:hAnsi="宋体" w:eastAsia="宋体" w:cs="宋体"/>
        <w:sz w:val="16"/>
        <w:szCs w:val="16"/>
      </w:rPr>
    </w:pPr>
    <w:r>
      <w:rPr>
        <w:rFonts w:ascii="宋体" w:hAnsi="宋体" w:eastAsia="宋体" w:cs="宋体"/>
        <w:spacing w:val="-10"/>
        <w:sz w:val="16"/>
        <w:szCs w:val="16"/>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E7AD9">
    <w:pPr>
      <w:spacing w:line="170" w:lineRule="auto"/>
      <w:ind w:left="5286"/>
      <w:rPr>
        <w:rFonts w:ascii="宋体" w:hAnsi="宋体" w:eastAsia="宋体" w:cs="宋体"/>
        <w:sz w:val="16"/>
        <w:szCs w:val="16"/>
      </w:rPr>
    </w:pPr>
    <w:r>
      <w:rPr>
        <w:rFonts w:ascii="宋体" w:hAnsi="宋体" w:eastAsia="宋体" w:cs="宋体"/>
        <w:spacing w:val="-9"/>
        <w:sz w:val="16"/>
        <w:szCs w:val="16"/>
      </w:rPr>
      <w:t>-</w:t>
    </w:r>
    <w:r>
      <w:rPr>
        <w:rFonts w:hint="eastAsia" w:ascii="宋体" w:hAnsi="宋体" w:eastAsia="宋体" w:cs="宋体"/>
        <w:spacing w:val="-9"/>
        <w:sz w:val="16"/>
        <w:szCs w:val="16"/>
        <w:lang w:val="en-US" w:eastAsia="zh-CN"/>
      </w:rPr>
      <w:t>10</w:t>
    </w:r>
    <w:r>
      <w:rPr>
        <w:rFonts w:ascii="宋体" w:hAnsi="宋体" w:eastAsia="宋体" w:cs="宋体"/>
        <w:spacing w:val="-9"/>
        <w:sz w:val="16"/>
        <w:szCs w:val="16"/>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5637F">
    <w:pPr>
      <w:spacing w:line="171" w:lineRule="auto"/>
      <w:ind w:left="5286"/>
      <w:rPr>
        <w:rFonts w:ascii="宋体" w:hAnsi="宋体" w:eastAsia="宋体" w:cs="宋体"/>
        <w:sz w:val="16"/>
        <w:szCs w:val="16"/>
      </w:rPr>
    </w:pPr>
    <w:r>
      <w:rPr>
        <w:rFonts w:ascii="宋体" w:hAnsi="宋体" w:eastAsia="宋体" w:cs="宋体"/>
        <w:spacing w:val="-10"/>
        <w:sz w:val="16"/>
        <w:szCs w:val="16"/>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4BA94">
    <w:pPr>
      <w:spacing w:line="172" w:lineRule="auto"/>
      <w:ind w:left="5286"/>
      <w:rPr>
        <w:rFonts w:ascii="宋体" w:hAnsi="宋体" w:eastAsia="宋体" w:cs="宋体"/>
        <w:sz w:val="16"/>
        <w:szCs w:val="16"/>
      </w:rPr>
    </w:pPr>
    <w:r>
      <w:rPr>
        <w:rFonts w:ascii="宋体" w:hAnsi="宋体" w:eastAsia="宋体" w:cs="宋体"/>
        <w:spacing w:val="-10"/>
        <w:sz w:val="16"/>
        <w:szCs w:val="16"/>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E3FC0">
    <w:pPr>
      <w:spacing w:line="171" w:lineRule="auto"/>
      <w:ind w:left="5286"/>
      <w:rPr>
        <w:rFonts w:ascii="宋体" w:hAnsi="宋体" w:eastAsia="宋体" w:cs="宋体"/>
        <w:sz w:val="16"/>
        <w:szCs w:val="16"/>
      </w:rPr>
    </w:pPr>
    <w:bookmarkStart w:id="79" w:name="bookmark47"/>
    <w:bookmarkEnd w:id="79"/>
    <w:r>
      <w:rPr>
        <w:rFonts w:ascii="宋体" w:hAnsi="宋体" w:eastAsia="宋体" w:cs="宋体"/>
        <w:spacing w:val="-10"/>
        <w:sz w:val="16"/>
        <w:szCs w:val="16"/>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13DE9">
    <w:pPr>
      <w:spacing w:line="171" w:lineRule="auto"/>
      <w:ind w:left="5286"/>
      <w:rPr>
        <w:rFonts w:ascii="宋体" w:hAnsi="宋体" w:eastAsia="宋体" w:cs="宋体"/>
        <w:sz w:val="16"/>
        <w:szCs w:val="16"/>
      </w:rPr>
    </w:pPr>
    <w:r>
      <w:rPr>
        <w:rFonts w:ascii="宋体" w:hAnsi="宋体" w:eastAsia="宋体" w:cs="宋体"/>
        <w:spacing w:val="-10"/>
        <w:sz w:val="16"/>
        <w:szCs w:val="16"/>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AC5C7">
    <w:pPr>
      <w:spacing w:line="171" w:lineRule="auto"/>
      <w:ind w:left="5286"/>
      <w:rPr>
        <w:rFonts w:ascii="宋体" w:hAnsi="宋体" w:eastAsia="宋体" w:cs="宋体"/>
        <w:sz w:val="16"/>
        <w:szCs w:val="16"/>
      </w:rPr>
    </w:pPr>
    <w:r>
      <w:rPr>
        <w:rFonts w:ascii="宋体" w:hAnsi="宋体" w:eastAsia="宋体" w:cs="宋体"/>
        <w:spacing w:val="-10"/>
        <w:sz w:val="16"/>
        <w:szCs w:val="16"/>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C387">
    <w:pPr>
      <w:spacing w:line="171" w:lineRule="auto"/>
      <w:ind w:left="5286"/>
      <w:rPr>
        <w:rFonts w:ascii="宋体" w:hAnsi="宋体" w:eastAsia="宋体" w:cs="宋体"/>
        <w:sz w:val="16"/>
        <w:szCs w:val="16"/>
      </w:rPr>
    </w:pPr>
    <w:r>
      <w:rPr>
        <w:rFonts w:ascii="宋体" w:hAnsi="宋体" w:eastAsia="宋体" w:cs="宋体"/>
        <w:spacing w:val="-10"/>
        <w:sz w:val="16"/>
        <w:szCs w:val="16"/>
      </w:rPr>
      <w:t>-85-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F16C5">
    <w:pPr>
      <w:spacing w:line="171" w:lineRule="auto"/>
      <w:ind w:left="5286"/>
      <w:rPr>
        <w:rFonts w:ascii="宋体" w:hAnsi="宋体" w:eastAsia="宋体" w:cs="宋体"/>
        <w:sz w:val="16"/>
        <w:szCs w:val="16"/>
      </w:rPr>
    </w:pPr>
    <w:r>
      <w:rPr>
        <w:rFonts w:ascii="宋体" w:hAnsi="宋体" w:eastAsia="宋体" w:cs="宋体"/>
        <w:spacing w:val="-9"/>
        <w:sz w:val="16"/>
        <w:szCs w:val="16"/>
      </w:rPr>
      <w:t>-</w:t>
    </w:r>
    <w:r>
      <w:rPr>
        <w:rFonts w:hint="eastAsia" w:ascii="宋体" w:hAnsi="宋体" w:eastAsia="宋体" w:cs="宋体"/>
        <w:spacing w:val="-9"/>
        <w:sz w:val="16"/>
        <w:szCs w:val="16"/>
        <w:lang w:val="en-US" w:eastAsia="zh-CN"/>
      </w:rPr>
      <w:t>11</w:t>
    </w:r>
    <w:r>
      <w:rPr>
        <w:rFonts w:ascii="宋体" w:hAnsi="宋体" w:eastAsia="宋体" w:cs="宋体"/>
        <w:spacing w:val="-9"/>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50476">
    <w:pPr>
      <w:pStyle w:val="4"/>
      <w:rPr>
        <w:rFonts w:hint="eastAsia" w:asciiTheme="majorEastAsia" w:hAnsiTheme="majorEastAsia" w:eastAsiaTheme="majorEastAsia" w:cstheme="major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B662E">
    <w:pPr>
      <w:spacing w:before="1" w:line="210" w:lineRule="exact"/>
      <w:ind w:left="67"/>
      <w:rPr>
        <w:rFonts w:ascii="宋体" w:hAnsi="宋体" w:eastAsia="宋体" w:cs="宋体"/>
        <w:sz w:val="16"/>
        <w:szCs w:val="16"/>
      </w:rPr>
    </w:pPr>
    <w:r>
      <w:pict>
        <v:shape id="_x0000_s4097" o:spid="_x0000_s4097"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吕梁市生态环境局石楼分局（部门）2024年部门预算公开报告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5F757">
    <w:pPr>
      <w:spacing w:before="1" w:line="210" w:lineRule="exact"/>
      <w:ind w:left="67"/>
      <w:rPr>
        <w:rFonts w:ascii="宋体" w:hAnsi="宋体" w:eastAsia="宋体" w:cs="宋体"/>
        <w:sz w:val="16"/>
        <w:szCs w:val="16"/>
      </w:rPr>
    </w:pPr>
    <w:r>
      <w:pict>
        <v:shape id="_x0000_s4098" o:spid="_x0000_s4098"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吕梁市生态环境局石楼分局（部门）2024年部门预算公开报告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47F56">
    <w:pPr>
      <w:spacing w:before="1" w:line="210" w:lineRule="exact"/>
      <w:ind w:left="67"/>
      <w:rPr>
        <w:rFonts w:ascii="宋体" w:hAnsi="宋体" w:eastAsia="宋体" w:cs="宋体"/>
        <w:sz w:val="16"/>
        <w:szCs w:val="16"/>
      </w:rPr>
    </w:pPr>
    <w:r>
      <w:pict>
        <v:shape id="_x0000_s4099" o:spid="_x0000_s409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吕梁市生态环境局石楼分局（部门）2024年部门预算公开报告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14F3540"/>
    <w:rsid w:val="13A97E33"/>
    <w:rsid w:val="2368319C"/>
    <w:rsid w:val="26261072"/>
    <w:rsid w:val="295D5731"/>
    <w:rsid w:val="451900C5"/>
    <w:rsid w:val="75A5124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5.jpeg"/><Relationship Id="rId98" Type="http://schemas.openxmlformats.org/officeDocument/2006/relationships/image" Target="media/image4.jpeg"/><Relationship Id="rId97" Type="http://schemas.openxmlformats.org/officeDocument/2006/relationships/image" Target="media/image3.jpeg"/><Relationship Id="rId96" Type="http://schemas.openxmlformats.org/officeDocument/2006/relationships/image" Target="media/image2.png"/><Relationship Id="rId95" Type="http://schemas.openxmlformats.org/officeDocument/2006/relationships/image" Target="media/image1.png"/><Relationship Id="rId94" Type="http://schemas.openxmlformats.org/officeDocument/2006/relationships/theme" Target="theme/theme1.xml"/><Relationship Id="rId93" Type="http://schemas.openxmlformats.org/officeDocument/2006/relationships/footer" Target="footer85.xml"/><Relationship Id="rId92" Type="http://schemas.openxmlformats.org/officeDocument/2006/relationships/footer" Target="footer84.xml"/><Relationship Id="rId91" Type="http://schemas.openxmlformats.org/officeDocument/2006/relationships/footer" Target="footer83.xml"/><Relationship Id="rId90" Type="http://schemas.openxmlformats.org/officeDocument/2006/relationships/footer" Target="footer82.xml"/><Relationship Id="rId9" Type="http://schemas.openxmlformats.org/officeDocument/2006/relationships/footer" Target="footer3.xml"/><Relationship Id="rId89" Type="http://schemas.openxmlformats.org/officeDocument/2006/relationships/footer" Target="footer81.xml"/><Relationship Id="rId88" Type="http://schemas.openxmlformats.org/officeDocument/2006/relationships/footer" Target="footer80.xml"/><Relationship Id="rId87" Type="http://schemas.openxmlformats.org/officeDocument/2006/relationships/footer" Target="footer79.xml"/><Relationship Id="rId86" Type="http://schemas.openxmlformats.org/officeDocument/2006/relationships/footer" Target="footer78.xml"/><Relationship Id="rId85" Type="http://schemas.openxmlformats.org/officeDocument/2006/relationships/footer" Target="footer77.xml"/><Relationship Id="rId84" Type="http://schemas.openxmlformats.org/officeDocument/2006/relationships/footer" Target="footer76.xml"/><Relationship Id="rId83" Type="http://schemas.openxmlformats.org/officeDocument/2006/relationships/footer" Target="footer75.xml"/><Relationship Id="rId82" Type="http://schemas.openxmlformats.org/officeDocument/2006/relationships/footer" Target="footer74.xml"/><Relationship Id="rId81" Type="http://schemas.openxmlformats.org/officeDocument/2006/relationships/footer" Target="footer73.xml"/><Relationship Id="rId80" Type="http://schemas.openxmlformats.org/officeDocument/2006/relationships/footer" Target="footer72.xml"/><Relationship Id="rId8" Type="http://schemas.openxmlformats.org/officeDocument/2006/relationships/footer" Target="footer2.xml"/><Relationship Id="rId79" Type="http://schemas.openxmlformats.org/officeDocument/2006/relationships/footer" Target="footer71.xml"/><Relationship Id="rId78" Type="http://schemas.openxmlformats.org/officeDocument/2006/relationships/footer" Target="footer70.xml"/><Relationship Id="rId77" Type="http://schemas.openxmlformats.org/officeDocument/2006/relationships/footer" Target="footer69.xml"/><Relationship Id="rId76" Type="http://schemas.openxmlformats.org/officeDocument/2006/relationships/footer" Target="footer68.xml"/><Relationship Id="rId75" Type="http://schemas.openxmlformats.org/officeDocument/2006/relationships/footer" Target="footer67.xml"/><Relationship Id="rId74" Type="http://schemas.openxmlformats.org/officeDocument/2006/relationships/footer" Target="footer66.xml"/><Relationship Id="rId73" Type="http://schemas.openxmlformats.org/officeDocument/2006/relationships/footer" Target="footer65.xml"/><Relationship Id="rId72" Type="http://schemas.openxmlformats.org/officeDocument/2006/relationships/footer" Target="footer64.xml"/><Relationship Id="rId71" Type="http://schemas.openxmlformats.org/officeDocument/2006/relationships/footer" Target="footer63.xml"/><Relationship Id="rId70" Type="http://schemas.openxmlformats.org/officeDocument/2006/relationships/footer" Target="footer62.xml"/><Relationship Id="rId7" Type="http://schemas.openxmlformats.org/officeDocument/2006/relationships/header" Target="header2.xml"/><Relationship Id="rId69" Type="http://schemas.openxmlformats.org/officeDocument/2006/relationships/footer" Target="footer61.xml"/><Relationship Id="rId68" Type="http://schemas.openxmlformats.org/officeDocument/2006/relationships/footer" Target="footer60.xml"/><Relationship Id="rId67" Type="http://schemas.openxmlformats.org/officeDocument/2006/relationships/footer" Target="footer59.xml"/><Relationship Id="rId66" Type="http://schemas.openxmlformats.org/officeDocument/2006/relationships/footer" Target="footer58.xml"/><Relationship Id="rId65" Type="http://schemas.openxmlformats.org/officeDocument/2006/relationships/footer" Target="footer57.xml"/><Relationship Id="rId64" Type="http://schemas.openxmlformats.org/officeDocument/2006/relationships/footer" Target="footer56.xml"/><Relationship Id="rId63" Type="http://schemas.openxmlformats.org/officeDocument/2006/relationships/footer" Target="footer55.xml"/><Relationship Id="rId62" Type="http://schemas.openxmlformats.org/officeDocument/2006/relationships/footer" Target="footer54.xml"/><Relationship Id="rId61" Type="http://schemas.openxmlformats.org/officeDocument/2006/relationships/footer" Target="footer53.xml"/><Relationship Id="rId60" Type="http://schemas.openxmlformats.org/officeDocument/2006/relationships/footer" Target="footer52.xml"/><Relationship Id="rId6" Type="http://schemas.openxmlformats.org/officeDocument/2006/relationships/footer" Target="footer1.xml"/><Relationship Id="rId59" Type="http://schemas.openxmlformats.org/officeDocument/2006/relationships/footer" Target="footer51.xml"/><Relationship Id="rId58" Type="http://schemas.openxmlformats.org/officeDocument/2006/relationships/footer" Target="footer50.xml"/><Relationship Id="rId57" Type="http://schemas.openxmlformats.org/officeDocument/2006/relationships/footer" Target="footer49.xml"/><Relationship Id="rId56" Type="http://schemas.openxmlformats.org/officeDocument/2006/relationships/footer" Target="footer48.xml"/><Relationship Id="rId55" Type="http://schemas.openxmlformats.org/officeDocument/2006/relationships/footer" Target="footer47.xml"/><Relationship Id="rId54" Type="http://schemas.openxmlformats.org/officeDocument/2006/relationships/footer" Target="footer46.xml"/><Relationship Id="rId53" Type="http://schemas.openxmlformats.org/officeDocument/2006/relationships/footer" Target="footer45.xml"/><Relationship Id="rId52" Type="http://schemas.openxmlformats.org/officeDocument/2006/relationships/footer" Target="footer44.xml"/><Relationship Id="rId51" Type="http://schemas.openxmlformats.org/officeDocument/2006/relationships/footer" Target="footer43.xml"/><Relationship Id="rId50" Type="http://schemas.openxmlformats.org/officeDocument/2006/relationships/footer" Target="footer42.xml"/><Relationship Id="rId5" Type="http://schemas.openxmlformats.org/officeDocument/2006/relationships/header" Target="header1.xml"/><Relationship Id="rId49" Type="http://schemas.openxmlformats.org/officeDocument/2006/relationships/footer" Target="footer41.xml"/><Relationship Id="rId48" Type="http://schemas.openxmlformats.org/officeDocument/2006/relationships/footer" Target="footer40.xml"/><Relationship Id="rId47" Type="http://schemas.openxmlformats.org/officeDocument/2006/relationships/footer" Target="footer39.xml"/><Relationship Id="rId46" Type="http://schemas.openxmlformats.org/officeDocument/2006/relationships/footer" Target="footer38.xml"/><Relationship Id="rId45" Type="http://schemas.openxmlformats.org/officeDocument/2006/relationships/footer" Target="footer37.xml"/><Relationship Id="rId44" Type="http://schemas.openxmlformats.org/officeDocument/2006/relationships/footer" Target="footer36.xml"/><Relationship Id="rId43" Type="http://schemas.openxmlformats.org/officeDocument/2006/relationships/footer" Target="footer35.xml"/><Relationship Id="rId42" Type="http://schemas.openxmlformats.org/officeDocument/2006/relationships/footer" Target="footer34.xml"/><Relationship Id="rId41" Type="http://schemas.openxmlformats.org/officeDocument/2006/relationships/footer" Target="footer33.xml"/><Relationship Id="rId40" Type="http://schemas.openxmlformats.org/officeDocument/2006/relationships/footer" Target="footer32.xml"/><Relationship Id="rId4" Type="http://schemas.openxmlformats.org/officeDocument/2006/relationships/endnotes" Target="endnotes.xml"/><Relationship Id="rId39" Type="http://schemas.openxmlformats.org/officeDocument/2006/relationships/footer" Target="footer31.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1" Type="http://schemas.openxmlformats.org/officeDocument/2006/relationships/fontTable" Target="fontTable.xml"/><Relationship Id="rId160" Type="http://schemas.openxmlformats.org/officeDocument/2006/relationships/customXml" Target="../customXml/item1.xml"/><Relationship Id="rId16" Type="http://schemas.openxmlformats.org/officeDocument/2006/relationships/footer" Target="footer8.xml"/><Relationship Id="rId159" Type="http://schemas.openxmlformats.org/officeDocument/2006/relationships/image" Target="media/image65.jpeg"/><Relationship Id="rId158" Type="http://schemas.openxmlformats.org/officeDocument/2006/relationships/image" Target="media/image64.jpeg"/><Relationship Id="rId157" Type="http://schemas.openxmlformats.org/officeDocument/2006/relationships/image" Target="media/image63.jpeg"/><Relationship Id="rId156" Type="http://schemas.openxmlformats.org/officeDocument/2006/relationships/image" Target="media/image62.jpeg"/><Relationship Id="rId155" Type="http://schemas.openxmlformats.org/officeDocument/2006/relationships/image" Target="media/image61.jpeg"/><Relationship Id="rId154" Type="http://schemas.openxmlformats.org/officeDocument/2006/relationships/image" Target="media/image60.jpeg"/><Relationship Id="rId153" Type="http://schemas.openxmlformats.org/officeDocument/2006/relationships/image" Target="media/image59.jpeg"/><Relationship Id="rId152" Type="http://schemas.openxmlformats.org/officeDocument/2006/relationships/image" Target="media/image58.jpeg"/><Relationship Id="rId151" Type="http://schemas.openxmlformats.org/officeDocument/2006/relationships/image" Target="media/image57.jpeg"/><Relationship Id="rId150" Type="http://schemas.openxmlformats.org/officeDocument/2006/relationships/image" Target="media/image56.jpeg"/><Relationship Id="rId15" Type="http://schemas.openxmlformats.org/officeDocument/2006/relationships/footer" Target="footer7.xml"/><Relationship Id="rId149" Type="http://schemas.openxmlformats.org/officeDocument/2006/relationships/image" Target="media/image55.jpeg"/><Relationship Id="rId148" Type="http://schemas.openxmlformats.org/officeDocument/2006/relationships/image" Target="media/image54.jpeg"/><Relationship Id="rId147" Type="http://schemas.openxmlformats.org/officeDocument/2006/relationships/image" Target="media/image53.jpeg"/><Relationship Id="rId146" Type="http://schemas.openxmlformats.org/officeDocument/2006/relationships/image" Target="media/image52.jpeg"/><Relationship Id="rId145" Type="http://schemas.openxmlformats.org/officeDocument/2006/relationships/image" Target="media/image51.jpeg"/><Relationship Id="rId144" Type="http://schemas.openxmlformats.org/officeDocument/2006/relationships/image" Target="media/image50.jpeg"/><Relationship Id="rId143" Type="http://schemas.openxmlformats.org/officeDocument/2006/relationships/image" Target="media/image49.jpeg"/><Relationship Id="rId142" Type="http://schemas.openxmlformats.org/officeDocument/2006/relationships/image" Target="media/image48.jpeg"/><Relationship Id="rId141" Type="http://schemas.openxmlformats.org/officeDocument/2006/relationships/image" Target="media/image47.jpeg"/><Relationship Id="rId140" Type="http://schemas.openxmlformats.org/officeDocument/2006/relationships/image" Target="media/image46.jpeg"/><Relationship Id="rId14" Type="http://schemas.openxmlformats.org/officeDocument/2006/relationships/header" Target="header4.xml"/><Relationship Id="rId139" Type="http://schemas.openxmlformats.org/officeDocument/2006/relationships/image" Target="media/image45.jpeg"/><Relationship Id="rId138" Type="http://schemas.openxmlformats.org/officeDocument/2006/relationships/image" Target="media/image44.jpeg"/><Relationship Id="rId137" Type="http://schemas.openxmlformats.org/officeDocument/2006/relationships/image" Target="media/image43.jpeg"/><Relationship Id="rId136" Type="http://schemas.openxmlformats.org/officeDocument/2006/relationships/image" Target="media/image42.jpeg"/><Relationship Id="rId135" Type="http://schemas.openxmlformats.org/officeDocument/2006/relationships/image" Target="media/image41.jpeg"/><Relationship Id="rId134" Type="http://schemas.openxmlformats.org/officeDocument/2006/relationships/image" Target="media/image40.jpeg"/><Relationship Id="rId133" Type="http://schemas.openxmlformats.org/officeDocument/2006/relationships/image" Target="media/image39.jpeg"/><Relationship Id="rId132" Type="http://schemas.openxmlformats.org/officeDocument/2006/relationships/image" Target="media/image38.jpeg"/><Relationship Id="rId131" Type="http://schemas.openxmlformats.org/officeDocument/2006/relationships/image" Target="media/image37.jpeg"/><Relationship Id="rId130" Type="http://schemas.openxmlformats.org/officeDocument/2006/relationships/image" Target="media/image36.jpeg"/><Relationship Id="rId13" Type="http://schemas.openxmlformats.org/officeDocument/2006/relationships/footer" Target="footer6.xml"/><Relationship Id="rId129" Type="http://schemas.openxmlformats.org/officeDocument/2006/relationships/image" Target="media/image35.jpeg"/><Relationship Id="rId128" Type="http://schemas.openxmlformats.org/officeDocument/2006/relationships/image" Target="media/image34.jpeg"/><Relationship Id="rId127" Type="http://schemas.openxmlformats.org/officeDocument/2006/relationships/image" Target="media/image33.jpeg"/><Relationship Id="rId126" Type="http://schemas.openxmlformats.org/officeDocument/2006/relationships/image" Target="media/image32.jpeg"/><Relationship Id="rId125" Type="http://schemas.openxmlformats.org/officeDocument/2006/relationships/image" Target="media/image31.jpeg"/><Relationship Id="rId124" Type="http://schemas.openxmlformats.org/officeDocument/2006/relationships/image" Target="media/image30.jpeg"/><Relationship Id="rId123" Type="http://schemas.openxmlformats.org/officeDocument/2006/relationships/image" Target="media/image29.jpeg"/><Relationship Id="rId122" Type="http://schemas.openxmlformats.org/officeDocument/2006/relationships/image" Target="media/image28.jpeg"/><Relationship Id="rId121" Type="http://schemas.openxmlformats.org/officeDocument/2006/relationships/image" Target="media/image27.jpeg"/><Relationship Id="rId120" Type="http://schemas.openxmlformats.org/officeDocument/2006/relationships/image" Target="media/image26.jpeg"/><Relationship Id="rId12" Type="http://schemas.openxmlformats.org/officeDocument/2006/relationships/header" Target="header3.xml"/><Relationship Id="rId119" Type="http://schemas.openxmlformats.org/officeDocument/2006/relationships/image" Target="media/image25.jpeg"/><Relationship Id="rId118" Type="http://schemas.openxmlformats.org/officeDocument/2006/relationships/image" Target="media/image24.jpeg"/><Relationship Id="rId117" Type="http://schemas.openxmlformats.org/officeDocument/2006/relationships/image" Target="media/image23.jpeg"/><Relationship Id="rId116" Type="http://schemas.openxmlformats.org/officeDocument/2006/relationships/image" Target="media/image22.jpeg"/><Relationship Id="rId115" Type="http://schemas.openxmlformats.org/officeDocument/2006/relationships/image" Target="media/image21.jpeg"/><Relationship Id="rId114" Type="http://schemas.openxmlformats.org/officeDocument/2006/relationships/image" Target="media/image20.jpeg"/><Relationship Id="rId113" Type="http://schemas.openxmlformats.org/officeDocument/2006/relationships/image" Target="media/image19.jpeg"/><Relationship Id="rId112" Type="http://schemas.openxmlformats.org/officeDocument/2006/relationships/image" Target="media/image18.jpeg"/><Relationship Id="rId111" Type="http://schemas.openxmlformats.org/officeDocument/2006/relationships/image" Target="media/image17.jpeg"/><Relationship Id="rId110" Type="http://schemas.openxmlformats.org/officeDocument/2006/relationships/image" Target="media/image16.jpeg"/><Relationship Id="rId11" Type="http://schemas.openxmlformats.org/officeDocument/2006/relationships/footer" Target="footer5.xml"/><Relationship Id="rId109" Type="http://schemas.openxmlformats.org/officeDocument/2006/relationships/image" Target="media/image15.jpeg"/><Relationship Id="rId108" Type="http://schemas.openxmlformats.org/officeDocument/2006/relationships/image" Target="media/image14.jpeg"/><Relationship Id="rId107" Type="http://schemas.openxmlformats.org/officeDocument/2006/relationships/image" Target="media/image13.jpeg"/><Relationship Id="rId106" Type="http://schemas.openxmlformats.org/officeDocument/2006/relationships/image" Target="media/image12.jpeg"/><Relationship Id="rId105" Type="http://schemas.openxmlformats.org/officeDocument/2006/relationships/image" Target="media/image11.jpeg"/><Relationship Id="rId104" Type="http://schemas.openxmlformats.org/officeDocument/2006/relationships/image" Target="media/image10.jpeg"/><Relationship Id="rId103" Type="http://schemas.openxmlformats.org/officeDocument/2006/relationships/image" Target="media/image9.jpeg"/><Relationship Id="rId102" Type="http://schemas.openxmlformats.org/officeDocument/2006/relationships/image" Target="media/image8.jpeg"/><Relationship Id="rId101" Type="http://schemas.openxmlformats.org/officeDocument/2006/relationships/image" Target="media/image7.jpeg"/><Relationship Id="rId100" Type="http://schemas.openxmlformats.org/officeDocument/2006/relationships/image" Target="media/image6.jpe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92</Pages>
  <Words>5988</Words>
  <Characters>6844</Characters>
  <TotalTime>8</TotalTime>
  <ScaleCrop>false</ScaleCrop>
  <LinksUpToDate>false</LinksUpToDate>
  <CharactersWithSpaces>7138</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2024-05-22T09:39:00Z</dcterms:created>
  <dc:creator>Administrator</dc:creator>
  <cp:lastModifiedBy>成</cp:lastModifiedBy>
  <dcterms:modified xsi:type="dcterms:W3CDTF">2024-12-31T01:12:40Z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2024-12-30T10:45:51Z</vt:filetime>
  </property>
  <property fmtid="{D5CDD505-2E9C-101B-9397-08002B2CF9AE}" pid="4" name="KSOProductBuildVer">
    <vt:lpwstr>2052-12.1.0.19302</vt:lpwstr>
  </property>
  <property fmtid="{D5CDD505-2E9C-101B-9397-08002B2CF9AE}" pid="5" name="ICV">
    <vt:lpwstr>8234910A8D764E1E8796A3D6CE66D14D_12</vt:lpwstr>
  </property>
  <property fmtid="{D5CDD505-2E9C-101B-9397-08002B2CF9AE}" pid="6" name="KSOTemplateDocerSaveRecord">
    <vt:lpwstr>eyJoZGlkIjoiYzhiZDY4YjQ3MTExMWUwZTQzNDEyNzQxZDIxMzNjZTQiLCJ1c2VySWQiOiIxMTQ5OTg3NTc2In0=</vt:lpwstr>
  </property>
</Properties>
</file>