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10" w:line="218" w:lineRule="auto"/>
        <w:ind w:left="2447"/>
        <w:outlineLvl w:val="0"/>
      </w:pPr>
      <w:r>
        <w:rPr>
          <w:spacing w:val="-5"/>
        </w:rPr>
        <w:t>石 楼</w:t>
      </w:r>
      <w:r>
        <w:rPr>
          <w:spacing w:val="-11"/>
        </w:rPr>
        <w:t xml:space="preserve"> </w:t>
      </w:r>
      <w:r>
        <w:rPr>
          <w:spacing w:val="-5"/>
        </w:rPr>
        <w:t>县 第</w:t>
      </w:r>
      <w:r>
        <w:rPr>
          <w:spacing w:val="-20"/>
        </w:rPr>
        <w:t xml:space="preserve"> </w:t>
      </w:r>
      <w:r>
        <w:rPr>
          <w:spacing w:val="-5"/>
        </w:rPr>
        <w:t>五</w:t>
      </w:r>
      <w:r>
        <w:rPr>
          <w:spacing w:val="-14"/>
        </w:rPr>
        <w:t xml:space="preserve"> </w:t>
      </w:r>
      <w:r>
        <w:rPr>
          <w:spacing w:val="-5"/>
        </w:rPr>
        <w:t>小 学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11" w:line="217" w:lineRule="auto"/>
        <w:ind w:left="1491"/>
      </w:pPr>
      <w:r>
        <w:rPr>
          <w:spacing w:val="1"/>
        </w:rPr>
        <w:t>2 0 2 4 年</w:t>
      </w:r>
      <w:r>
        <w:rPr>
          <w:spacing w:val="-5"/>
        </w:rPr>
        <w:t xml:space="preserve"> </w:t>
      </w:r>
      <w:r>
        <w:rPr>
          <w:spacing w:val="1"/>
        </w:rPr>
        <w:t>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7"/>
        </w:rPr>
        <w:t xml:space="preserve"> </w:t>
      </w:r>
      <w:r>
        <w:rPr>
          <w:rFonts w:hint="eastAsia"/>
          <w:spacing w:val="-15"/>
          <w:lang w:val="en-US" w:eastAsia="zh-CN"/>
        </w:rPr>
        <w:t xml:space="preserve">调 整 </w:t>
      </w:r>
      <w:r>
        <w:rPr>
          <w:spacing w:val="1"/>
        </w:rPr>
        <w:t>预 算</w:t>
      </w:r>
      <w:r>
        <w:rPr>
          <w:spacing w:val="-15"/>
        </w:rPr>
        <w:t xml:space="preserve"> </w:t>
      </w:r>
      <w:r>
        <w:rPr>
          <w:rFonts w:hint="eastAsia"/>
          <w:spacing w:val="-15"/>
          <w:lang w:val="en-US" w:eastAsia="zh-CN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92" w:line="221" w:lineRule="auto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24</w:t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fldChar w:fldCharType="end"/>
          </w:r>
        </w:p>
        <w:p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33" w:name="bookmark34"/>
          <w:bookmarkEnd w:id="33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26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4" w:name="bookmark2"/>
      <w:bookmarkEnd w:id="34"/>
      <w:bookmarkStart w:id="35" w:name="bookmark35"/>
      <w:bookmarkEnd w:id="35"/>
      <w:r>
        <w:rPr>
          <w:rFonts w:ascii="黑体" w:hAnsi="黑体" w:eastAsia="黑体" w:cs="黑体"/>
          <w:sz w:val="25"/>
          <w:szCs w:val="25"/>
        </w:rPr>
        <w:t>第一部分 概况</w:t>
      </w:r>
    </w:p>
    <w:p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3"/>
      <w:bookmarkEnd w:id="36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>
      <w:pPr>
        <w:spacing w:before="272" w:line="313" w:lineRule="auto"/>
        <w:ind w:left="708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认真贯彻党的教育方针、政策，坚持正确的办学方向，坚持德、智、体、美、劳全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面发展，积极进行教育思想、教学内容、教学方法和教学手段的改革，按教育规律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办事，指导学校的教育教学改革和教育评估工作，巩固“</w:t>
      </w:r>
      <w:r>
        <w:rPr>
          <w:rFonts w:ascii="仿宋" w:hAnsi="仿宋" w:eastAsia="仿宋" w:cs="仿宋"/>
          <w:spacing w:val="-9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两</w:t>
      </w:r>
      <w:r>
        <w:rPr>
          <w:rFonts w:ascii="仿宋" w:hAnsi="仿宋" w:eastAsia="仿宋" w:cs="仿宋"/>
          <w:spacing w:val="-3"/>
          <w:sz w:val="25"/>
          <w:szCs w:val="25"/>
        </w:rPr>
        <w:t>基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”、落实“</w:t>
      </w:r>
      <w:r>
        <w:rPr>
          <w:rFonts w:ascii="仿宋" w:hAnsi="仿宋" w:eastAsia="仿宋" w:cs="仿宋"/>
          <w:spacing w:val="-9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两全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抓好成人教育工作。指导好学校抓好体育、卫生、艺术教育及国防教育工作，全面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推进素质教育工作。</w:t>
      </w:r>
    </w:p>
    <w:p>
      <w:pPr>
        <w:spacing w:before="187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4"/>
      <w:bookmarkEnd w:id="37"/>
      <w:r>
        <w:rPr>
          <w:rFonts w:ascii="黑体" w:hAnsi="黑体" w:eastAsia="黑体" w:cs="黑体"/>
          <w:sz w:val="25"/>
          <w:szCs w:val="25"/>
        </w:rPr>
        <w:t>二、机构设置情况</w:t>
      </w:r>
    </w:p>
    <w:p>
      <w:pPr>
        <w:spacing w:before="130" w:line="221" w:lineRule="auto"/>
        <w:ind w:left="7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我校现有在职教职工95人。学生1430人。内设政教处、办公室、教导处、后勤处。</w:t>
      </w:r>
    </w:p>
    <w:p>
      <w:pPr>
        <w:spacing w:line="221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38" w:name="bookmark5"/>
      <w:bookmarkEnd w:id="38"/>
      <w:bookmarkStart w:id="39" w:name="bookmark36"/>
      <w:bookmarkEnd w:id="39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0" w:name="bookmark6"/>
            <w:bookmarkEnd w:id="40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11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11" w:type="dxa"/>
            <w:gridSpan w:val="2"/>
            <w:vAlign w:val="top"/>
          </w:tcPr>
          <w:p>
            <w:pPr>
              <w:spacing w:before="108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>
            <w:pPr>
              <w:spacing w:before="107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spacing w:before="108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>
            <w:pPr>
              <w:spacing w:before="10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326" w:type="dxa"/>
            <w:vAlign w:val="top"/>
          </w:tcPr>
          <w:p>
            <w:pPr>
              <w:spacing w:before="108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99" w:type="dxa"/>
            <w:vAlign w:val="top"/>
          </w:tcPr>
          <w:p>
            <w:pPr>
              <w:spacing w:before="108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75" w:type="dxa"/>
            <w:vAlign w:val="top"/>
          </w:tcPr>
          <w:p>
            <w:pPr>
              <w:spacing w:before="108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905" w:type="dxa"/>
            <w:vAlign w:val="top"/>
          </w:tcPr>
          <w:p>
            <w:pPr>
              <w:spacing w:before="1" w:line="210" w:lineRule="auto"/>
              <w:ind w:left="273" w:right="92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75" w:type="dxa"/>
            <w:vAlign w:val="top"/>
          </w:tcPr>
          <w:p>
            <w:pPr>
              <w:spacing w:before="137" w:line="183" w:lineRule="auto"/>
              <w:ind w:right="2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2326" w:type="dxa"/>
            <w:vAlign w:val="top"/>
          </w:tcPr>
          <w:p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>
            <w:pPr>
              <w:spacing w:before="140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99" w:type="dxa"/>
            <w:vAlign w:val="top"/>
          </w:tcPr>
          <w:p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175" w:type="dxa"/>
            <w:vAlign w:val="top"/>
          </w:tcPr>
          <w:p>
            <w:pPr>
              <w:spacing w:before="141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175" w:type="dxa"/>
            <w:vAlign w:val="top"/>
          </w:tcPr>
          <w:p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6" w:line="208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" w:line="210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41" w:name="bookmark37"/>
            <w:bookmarkEnd w:id="41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75" w:type="dxa"/>
            <w:vAlign w:val="top"/>
          </w:tcPr>
          <w:p>
            <w:pPr>
              <w:spacing w:before="139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2326" w:type="dxa"/>
            <w:vAlign w:val="top"/>
          </w:tcPr>
          <w:p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99" w:type="dxa"/>
            <w:vAlign w:val="top"/>
          </w:tcPr>
          <w:p>
            <w:pPr>
              <w:spacing w:before="139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175" w:type="dxa"/>
            <w:vAlign w:val="top"/>
          </w:tcPr>
          <w:p>
            <w:pPr>
              <w:spacing w:before="139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2326" w:type="dxa"/>
            <w:vAlign w:val="top"/>
          </w:tcPr>
          <w:p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75" w:type="dxa"/>
            <w:vAlign w:val="top"/>
          </w:tcPr>
          <w:p>
            <w:pPr>
              <w:spacing w:before="14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2326" w:type="dxa"/>
            <w:vAlign w:val="top"/>
          </w:tcPr>
          <w:p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99" w:type="dxa"/>
            <w:vAlign w:val="top"/>
          </w:tcPr>
          <w:p>
            <w:pPr>
              <w:spacing w:before="142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175" w:type="dxa"/>
            <w:vAlign w:val="top"/>
          </w:tcPr>
          <w:p>
            <w:pPr>
              <w:spacing w:before="142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90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2" w:name="bookmark7"/>
            <w:bookmarkEnd w:id="42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608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>
            <w:pPr>
              <w:spacing w:before="61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>
            <w:pPr>
              <w:spacing w:before="60" w:line="219" w:lineRule="auto"/>
              <w:ind w:left="3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>
            <w:pPr>
              <w:spacing w:before="97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311" w:type="dxa"/>
            <w:vAlign w:val="top"/>
          </w:tcPr>
          <w:p>
            <w:pPr>
              <w:spacing w:before="97" w:line="219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8" w:type="dxa"/>
            <w:vAlign w:val="top"/>
          </w:tcPr>
          <w:p>
            <w:pPr>
              <w:spacing w:before="98" w:line="221" w:lineRule="auto"/>
              <w:ind w:left="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2" w:type="dxa"/>
            <w:vAlign w:val="top"/>
          </w:tcPr>
          <w:p>
            <w:pPr>
              <w:spacing w:before="9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04" w:type="dxa"/>
            <w:vAlign w:val="top"/>
          </w:tcPr>
          <w:p>
            <w:pPr>
              <w:spacing w:before="97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56" w:type="dxa"/>
            <w:vAlign w:val="top"/>
          </w:tcPr>
          <w:p>
            <w:pPr>
              <w:spacing w:before="1" w:line="204" w:lineRule="auto"/>
              <w:ind w:left="587" w:right="47" w:hanging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44" w:type="dxa"/>
            <w:vAlign w:val="top"/>
          </w:tcPr>
          <w:p>
            <w:pPr>
              <w:spacing w:before="1" w:line="204" w:lineRule="auto"/>
              <w:ind w:left="582" w:right="40" w:hanging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80" w:type="dxa"/>
            <w:vAlign w:val="top"/>
          </w:tcPr>
          <w:p>
            <w:pPr>
              <w:spacing w:before="98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8" w:type="dxa"/>
            <w:gridSpan w:val="2"/>
            <w:vAlign w:val="top"/>
          </w:tcPr>
          <w:p>
            <w:pPr>
              <w:spacing w:before="63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576.19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576.19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608" w:type="dxa"/>
            <w:vAlign w:val="top"/>
          </w:tcPr>
          <w:p>
            <w:pPr>
              <w:spacing w:before="91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  <w:tc>
          <w:tcPr>
            <w:tcW w:w="1392" w:type="dxa"/>
            <w:vAlign w:val="top"/>
          </w:tcPr>
          <w:p>
            <w:pPr>
              <w:spacing w:before="91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608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392" w:type="dxa"/>
            <w:vAlign w:val="top"/>
          </w:tcPr>
          <w:p>
            <w:pPr>
              <w:spacing w:before="92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311" w:type="dxa"/>
            <w:vAlign w:val="top"/>
          </w:tcPr>
          <w:p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</w:t>
            </w:r>
          </w:p>
        </w:tc>
        <w:tc>
          <w:tcPr>
            <w:tcW w:w="3311" w:type="dxa"/>
            <w:vAlign w:val="top"/>
          </w:tcPr>
          <w:p>
            <w:pPr>
              <w:spacing w:before="6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财政对其他社会保险基金的补助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2082702</w:t>
            </w:r>
          </w:p>
        </w:tc>
        <w:tc>
          <w:tcPr>
            <w:tcW w:w="3311" w:type="dxa"/>
            <w:vAlign w:val="top"/>
          </w:tcPr>
          <w:p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财政对工伤保险基金的补助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311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3311" w:type="dxa"/>
            <w:vAlign w:val="top"/>
          </w:tcPr>
          <w:p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3311" w:type="dxa"/>
            <w:vAlign w:val="top"/>
          </w:tcPr>
          <w:p>
            <w:pPr>
              <w:spacing w:before="6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311" w:type="dxa"/>
            <w:vAlign w:val="top"/>
          </w:tcPr>
          <w:p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311" w:type="dxa"/>
            <w:vAlign w:val="top"/>
          </w:tcPr>
          <w:p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311" w:type="dxa"/>
            <w:vAlign w:val="top"/>
          </w:tcPr>
          <w:p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104" w:type="dxa"/>
            <w:vAlign w:val="top"/>
          </w:tcPr>
          <w:p>
            <w:pPr>
              <w:pStyle w:val="6"/>
            </w:pPr>
          </w:p>
        </w:tc>
        <w:tc>
          <w:tcPr>
            <w:tcW w:w="1356" w:type="dxa"/>
            <w:vAlign w:val="top"/>
          </w:tcPr>
          <w:p>
            <w:pPr>
              <w:pStyle w:val="6"/>
            </w:pPr>
          </w:p>
        </w:tc>
        <w:tc>
          <w:tcPr>
            <w:tcW w:w="1344" w:type="dxa"/>
            <w:vAlign w:val="top"/>
          </w:tcPr>
          <w:p>
            <w:pPr>
              <w:pStyle w:val="6"/>
            </w:pPr>
          </w:p>
        </w:tc>
        <w:tc>
          <w:tcPr>
            <w:tcW w:w="1080" w:type="dxa"/>
            <w:vAlign w:val="top"/>
          </w:tcPr>
          <w:p>
            <w:pPr>
              <w:pStyle w:val="6"/>
            </w:pPr>
          </w:p>
        </w:tc>
        <w:tc>
          <w:tcPr>
            <w:tcW w:w="113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021"/>
        <w:gridCol w:w="1427"/>
        <w:gridCol w:w="1379"/>
        <w:gridCol w:w="1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02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3" w:name="bookmark38"/>
            <w:bookmarkEnd w:id="43"/>
            <w:bookmarkStart w:id="44" w:name="bookmark8"/>
            <w:bookmarkEnd w:id="44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2" w:type="dxa"/>
            <w:gridSpan w:val="3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9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25" w:type="dxa"/>
            <w:gridSpan w:val="2"/>
            <w:vAlign w:val="top"/>
          </w:tcPr>
          <w:p>
            <w:pPr>
              <w:spacing w:before="72" w:line="220" w:lineRule="auto"/>
              <w:ind w:left="2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91" w:type="dxa"/>
            <w:gridSpan w:val="3"/>
            <w:vAlign w:val="top"/>
          </w:tcPr>
          <w:p>
            <w:pPr>
              <w:spacing w:before="73" w:line="219" w:lineRule="auto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>
            <w:pPr>
              <w:spacing w:before="73" w:line="219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21" w:type="dxa"/>
            <w:vAlign w:val="top"/>
          </w:tcPr>
          <w:p>
            <w:pPr>
              <w:spacing w:before="73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27" w:type="dxa"/>
            <w:vAlign w:val="top"/>
          </w:tcPr>
          <w:p>
            <w:pPr>
              <w:spacing w:before="73" w:line="221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spacing w:before="73" w:line="219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85" w:type="dxa"/>
            <w:vAlign w:val="top"/>
          </w:tcPr>
          <w:p>
            <w:pPr>
              <w:spacing w:before="73" w:line="22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25" w:type="dxa"/>
            <w:gridSpan w:val="2"/>
            <w:vAlign w:val="top"/>
          </w:tcPr>
          <w:p>
            <w:pPr>
              <w:spacing w:before="74" w:line="221" w:lineRule="auto"/>
              <w:ind w:left="2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27" w:type="dxa"/>
            <w:vAlign w:val="top"/>
          </w:tcPr>
          <w:p>
            <w:pPr>
              <w:spacing w:before="103" w:line="183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379" w:type="dxa"/>
            <w:vAlign w:val="top"/>
          </w:tcPr>
          <w:p>
            <w:pPr>
              <w:spacing w:before="103" w:line="183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633.57</w:t>
            </w:r>
          </w:p>
        </w:tc>
        <w:tc>
          <w:tcPr>
            <w:tcW w:w="1385" w:type="dxa"/>
            <w:vAlign w:val="top"/>
          </w:tcPr>
          <w:p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>
            <w:pPr>
              <w:spacing w:before="10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21" w:type="dxa"/>
            <w:vAlign w:val="top"/>
          </w:tcPr>
          <w:p>
            <w:pPr>
              <w:spacing w:before="7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427" w:type="dxa"/>
            <w:vAlign w:val="top"/>
          </w:tcPr>
          <w:p>
            <w:pPr>
              <w:spacing w:before="103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379" w:type="dxa"/>
            <w:vAlign w:val="top"/>
          </w:tcPr>
          <w:p>
            <w:pPr>
              <w:spacing w:before="102" w:line="184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385" w:type="dxa"/>
            <w:vAlign w:val="top"/>
          </w:tcPr>
          <w:p>
            <w:pPr>
              <w:spacing w:before="10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>
            <w:pPr>
              <w:spacing w:before="10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21" w:type="dxa"/>
            <w:vAlign w:val="top"/>
          </w:tcPr>
          <w:p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427" w:type="dxa"/>
            <w:vAlign w:val="top"/>
          </w:tcPr>
          <w:p>
            <w:pPr>
              <w:spacing w:before="10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379" w:type="dxa"/>
            <w:vAlign w:val="top"/>
          </w:tcPr>
          <w:p>
            <w:pPr>
              <w:spacing w:before="103" w:line="184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385" w:type="dxa"/>
            <w:vAlign w:val="top"/>
          </w:tcPr>
          <w:p>
            <w:pPr>
              <w:spacing w:before="103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5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427" w:type="dxa"/>
            <w:vAlign w:val="top"/>
          </w:tcPr>
          <w:p>
            <w:pPr>
              <w:spacing w:before="105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576.19</w:t>
            </w:r>
          </w:p>
        </w:tc>
        <w:tc>
          <w:tcPr>
            <w:tcW w:w="1379" w:type="dxa"/>
            <w:vAlign w:val="top"/>
          </w:tcPr>
          <w:p>
            <w:pPr>
              <w:spacing w:before="104" w:line="184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385" w:type="dxa"/>
            <w:vAlign w:val="top"/>
          </w:tcPr>
          <w:p>
            <w:pPr>
              <w:spacing w:before="104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105.77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427" w:type="dxa"/>
            <w:vAlign w:val="top"/>
          </w:tcPr>
          <w:p>
            <w:pPr>
              <w:spacing w:before="104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  <w:tc>
          <w:tcPr>
            <w:tcW w:w="1379" w:type="dxa"/>
            <w:vAlign w:val="top"/>
          </w:tcPr>
          <w:p>
            <w:pPr>
              <w:pStyle w:val="6"/>
            </w:pPr>
          </w:p>
        </w:tc>
        <w:tc>
          <w:tcPr>
            <w:tcW w:w="1385" w:type="dxa"/>
            <w:vAlign w:val="top"/>
          </w:tcPr>
          <w:p>
            <w:pPr>
              <w:spacing w:before="104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427" w:type="dxa"/>
            <w:vAlign w:val="top"/>
          </w:tcPr>
          <w:p>
            <w:pPr>
              <w:spacing w:before="104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379" w:type="dxa"/>
            <w:vAlign w:val="top"/>
          </w:tcPr>
          <w:p>
            <w:pPr>
              <w:spacing w:before="104" w:line="184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财政对其他社会保险基金的补助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2082702</w:t>
            </w:r>
          </w:p>
        </w:tc>
        <w:tc>
          <w:tcPr>
            <w:tcW w:w="3021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财政对工伤保险基金的补助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2.62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021" w:type="dxa"/>
            <w:vAlign w:val="top"/>
          </w:tcPr>
          <w:p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3021" w:type="dxa"/>
            <w:vAlign w:val="top"/>
          </w:tcPr>
          <w:p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5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021" w:type="dxa"/>
            <w:vAlign w:val="top"/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21" w:type="dxa"/>
            <w:vAlign w:val="top"/>
          </w:tcPr>
          <w:p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vAlign w:val="top"/>
          </w:tcPr>
          <w:p>
            <w:pPr>
              <w:spacing w:before="106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021" w:type="dxa"/>
            <w:vAlign w:val="top"/>
          </w:tcPr>
          <w:p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27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5" w:name="bookmark39"/>
            <w:bookmarkEnd w:id="45"/>
            <w:bookmarkStart w:id="46" w:name="bookmark9"/>
            <w:bookmarkEnd w:id="46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127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>
            <w:pPr>
              <w:spacing w:before="1" w:line="210" w:lineRule="auto"/>
              <w:ind w:left="162" w:right="70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>
            <w:pPr>
              <w:spacing w:before="1" w:line="210" w:lineRule="auto"/>
              <w:ind w:left="372" w:right="14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spacing w:before="137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753.97</w:t>
            </w:r>
          </w:p>
        </w:tc>
        <w:tc>
          <w:tcPr>
            <w:tcW w:w="1930" w:type="dxa"/>
            <w:vAlign w:val="top"/>
          </w:tcPr>
          <w:p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115" w:type="dxa"/>
            <w:vAlign w:val="top"/>
          </w:tcPr>
          <w:p>
            <w:pPr>
              <w:spacing w:before="140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spacing w:before="139" w:line="184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115" w:type="dxa"/>
            <w:vAlign w:val="top"/>
          </w:tcPr>
          <w:p>
            <w:pPr>
              <w:spacing w:before="139" w:line="184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>
            <w:pPr>
              <w:spacing w:before="140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115" w:type="dxa"/>
            <w:vAlign w:val="top"/>
          </w:tcPr>
          <w:p>
            <w:pPr>
              <w:spacing w:before="140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>
            <w:pPr>
              <w:spacing w:before="141" w:line="183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115" w:type="dxa"/>
            <w:vAlign w:val="top"/>
          </w:tcPr>
          <w:p>
            <w:pPr>
              <w:spacing w:before="141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bookmarkStart w:id="47" w:name="bookmark40"/>
            <w:bookmarkEnd w:id="47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>
            <w:pPr>
              <w:spacing w:before="137" w:line="183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930" w:type="dxa"/>
            <w:vAlign w:val="top"/>
          </w:tcPr>
          <w:p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>
            <w:pPr>
              <w:spacing w:before="137" w:line="183" w:lineRule="auto"/>
              <w:ind w:left="27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115" w:type="dxa"/>
            <w:vAlign w:val="top"/>
          </w:tcPr>
          <w:p>
            <w:pPr>
              <w:spacing w:before="137" w:line="183" w:lineRule="auto"/>
              <w:ind w:left="29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93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15" w:type="dxa"/>
            <w:vAlign w:val="top"/>
          </w:tcPr>
          <w:p>
            <w:pPr>
              <w:pStyle w:val="6"/>
            </w:pP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>
            <w:pPr>
              <w:spacing w:before="143" w:line="183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930" w:type="dxa"/>
            <w:vAlign w:val="top"/>
          </w:tcPr>
          <w:p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>
            <w:pPr>
              <w:spacing w:before="143" w:line="183" w:lineRule="auto"/>
              <w:ind w:left="27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115" w:type="dxa"/>
            <w:vAlign w:val="top"/>
          </w:tcPr>
          <w:p>
            <w:pPr>
              <w:spacing w:before="143" w:line="183" w:lineRule="auto"/>
              <w:ind w:left="29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863" w:type="dxa"/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985"/>
        <w:gridCol w:w="1523"/>
        <w:gridCol w:w="140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48" w:name="bookmark41"/>
            <w:bookmarkEnd w:id="48"/>
            <w:bookmarkStart w:id="49" w:name="bookmark10"/>
            <w:bookmarkEnd w:id="4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571" w:type="dxa"/>
            <w:gridSpan w:val="4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44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>
            <w:pPr>
              <w:spacing w:before="60" w:line="220" w:lineRule="auto"/>
              <w:ind w:left="2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71" w:type="dxa"/>
            <w:gridSpan w:val="3"/>
            <w:vAlign w:val="top"/>
          </w:tcPr>
          <w:p>
            <w:pPr>
              <w:spacing w:before="61" w:line="219" w:lineRule="auto"/>
              <w:ind w:left="1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>
            <w:pPr>
              <w:spacing w:before="61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85" w:type="dxa"/>
            <w:vAlign w:val="top"/>
          </w:tcPr>
          <w:p>
            <w:pPr>
              <w:spacing w:before="61" w:line="219" w:lineRule="auto"/>
              <w:ind w:left="1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23" w:type="dxa"/>
            <w:vAlign w:val="top"/>
          </w:tcPr>
          <w:p>
            <w:pPr>
              <w:spacing w:before="61" w:line="221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03" w:type="dxa"/>
            <w:vAlign w:val="top"/>
          </w:tcPr>
          <w:p>
            <w:pPr>
              <w:spacing w:before="61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45" w:type="dxa"/>
            <w:vAlign w:val="top"/>
          </w:tcPr>
          <w:p>
            <w:pPr>
              <w:spacing w:before="61" w:line="220" w:lineRule="auto"/>
              <w:ind w:left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>
            <w:pPr>
              <w:spacing w:before="62" w:line="221" w:lineRule="auto"/>
              <w:ind w:left="2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23" w:type="dxa"/>
            <w:vAlign w:val="top"/>
          </w:tcPr>
          <w:p>
            <w:pPr>
              <w:spacing w:before="91" w:line="183" w:lineRule="auto"/>
              <w:ind w:right="5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757.29</w:t>
            </w:r>
          </w:p>
        </w:tc>
        <w:tc>
          <w:tcPr>
            <w:tcW w:w="1403" w:type="dxa"/>
            <w:vAlign w:val="top"/>
          </w:tcPr>
          <w:p>
            <w:pPr>
              <w:spacing w:before="91" w:line="183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633.57</w:t>
            </w:r>
          </w:p>
        </w:tc>
        <w:tc>
          <w:tcPr>
            <w:tcW w:w="1445" w:type="dxa"/>
            <w:vAlign w:val="top"/>
          </w:tcPr>
          <w:p>
            <w:pPr>
              <w:spacing w:before="90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>
            <w:pPr>
              <w:spacing w:before="92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2985" w:type="dxa"/>
            <w:vAlign w:val="top"/>
          </w:tcPr>
          <w:p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23" w:type="dxa"/>
            <w:vAlign w:val="top"/>
          </w:tcPr>
          <w:p>
            <w:pPr>
              <w:spacing w:before="9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403" w:type="dxa"/>
            <w:vAlign w:val="top"/>
          </w:tcPr>
          <w:p>
            <w:pPr>
              <w:spacing w:before="102" w:line="184" w:lineRule="auto"/>
              <w:ind w:right="3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445" w:type="dxa"/>
            <w:vAlign w:val="top"/>
          </w:tcPr>
          <w:p>
            <w:pPr>
              <w:spacing w:before="91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23" w:type="dxa"/>
            <w:vAlign w:val="top"/>
          </w:tcPr>
          <w:p>
            <w:pPr>
              <w:spacing w:before="93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594.14</w:t>
            </w:r>
          </w:p>
        </w:tc>
        <w:tc>
          <w:tcPr>
            <w:tcW w:w="1403" w:type="dxa"/>
            <w:vAlign w:val="top"/>
          </w:tcPr>
          <w:p>
            <w:pPr>
              <w:spacing w:before="103" w:line="184" w:lineRule="auto"/>
              <w:ind w:right="3" w:rightChars="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445" w:type="dxa"/>
            <w:vAlign w:val="top"/>
          </w:tcPr>
          <w:p>
            <w:pPr>
              <w:spacing w:before="9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523" w:type="dxa"/>
            <w:vAlign w:val="top"/>
          </w:tcPr>
          <w:p>
            <w:pPr>
              <w:spacing w:before="93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576.19</w:t>
            </w:r>
          </w:p>
        </w:tc>
        <w:tc>
          <w:tcPr>
            <w:tcW w:w="1403" w:type="dxa"/>
            <w:vAlign w:val="top"/>
          </w:tcPr>
          <w:p>
            <w:pPr>
              <w:spacing w:before="104" w:line="184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470.42</w:t>
            </w:r>
          </w:p>
        </w:tc>
        <w:tc>
          <w:tcPr>
            <w:tcW w:w="1445" w:type="dxa"/>
            <w:vAlign w:val="top"/>
          </w:tcPr>
          <w:p>
            <w:pPr>
              <w:spacing w:before="92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105.77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2050299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其他普通教育支出</w:t>
            </w:r>
          </w:p>
        </w:tc>
        <w:tc>
          <w:tcPr>
            <w:tcW w:w="1523" w:type="dxa"/>
            <w:vAlign w:val="top"/>
          </w:tcPr>
          <w:p>
            <w:pPr>
              <w:spacing w:before="92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1445" w:type="dxa"/>
            <w:vAlign w:val="top"/>
          </w:tcPr>
          <w:p>
            <w:pPr>
              <w:spacing w:before="92" w:line="184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23" w:type="dxa"/>
            <w:vAlign w:val="top"/>
          </w:tcPr>
          <w:p>
            <w:pPr>
              <w:spacing w:before="92" w:line="184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403" w:type="dxa"/>
            <w:vAlign w:val="top"/>
          </w:tcPr>
          <w:p>
            <w:pPr>
              <w:spacing w:before="92" w:line="184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72.41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23" w:type="dxa"/>
            <w:vAlign w:val="top"/>
          </w:tcPr>
          <w:p>
            <w:pPr>
              <w:spacing w:before="93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403" w:type="dxa"/>
            <w:vAlign w:val="top"/>
          </w:tcPr>
          <w:p>
            <w:pPr>
              <w:spacing w:before="93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23" w:type="dxa"/>
            <w:vAlign w:val="top"/>
          </w:tcPr>
          <w:p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403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财政对其他社会保险基金的补助</w:t>
            </w:r>
          </w:p>
        </w:tc>
        <w:tc>
          <w:tcPr>
            <w:tcW w:w="1523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403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2.62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2082702</w:t>
            </w:r>
          </w:p>
        </w:tc>
        <w:tc>
          <w:tcPr>
            <w:tcW w:w="2985" w:type="dxa"/>
            <w:vAlign w:val="top"/>
          </w:tcPr>
          <w:p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财政对工伤保险基金的补助</w:t>
            </w:r>
          </w:p>
        </w:tc>
        <w:tc>
          <w:tcPr>
            <w:tcW w:w="1523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2.62</w:t>
            </w:r>
          </w:p>
        </w:tc>
        <w:tc>
          <w:tcPr>
            <w:tcW w:w="1403" w:type="dxa"/>
            <w:vAlign w:val="top"/>
          </w:tcPr>
          <w:p>
            <w:pPr>
              <w:spacing w:before="94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2.62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85" w:type="dxa"/>
            <w:vAlign w:val="top"/>
          </w:tcPr>
          <w:p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23" w:type="dxa"/>
            <w:vAlign w:val="top"/>
          </w:tcPr>
          <w:p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03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>
            <w:pPr>
              <w:spacing w:before="93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</w:t>
            </w:r>
          </w:p>
        </w:tc>
        <w:tc>
          <w:tcPr>
            <w:tcW w:w="2985" w:type="dxa"/>
            <w:vAlign w:val="top"/>
          </w:tcPr>
          <w:p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财政对基本医疗保险基金的补助</w:t>
            </w:r>
          </w:p>
        </w:tc>
        <w:tc>
          <w:tcPr>
            <w:tcW w:w="1523" w:type="dxa"/>
            <w:vAlign w:val="top"/>
          </w:tcPr>
          <w:p>
            <w:pPr>
              <w:spacing w:before="94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03" w:type="dxa"/>
            <w:vAlign w:val="top"/>
          </w:tcPr>
          <w:p>
            <w:pPr>
              <w:spacing w:before="94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2101201</w:t>
            </w:r>
          </w:p>
        </w:tc>
        <w:tc>
          <w:tcPr>
            <w:tcW w:w="2985" w:type="dxa"/>
            <w:vAlign w:val="top"/>
          </w:tcPr>
          <w:p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财政对职工基本医疗保险基金的补助</w:t>
            </w:r>
          </w:p>
        </w:tc>
        <w:tc>
          <w:tcPr>
            <w:tcW w:w="1523" w:type="dxa"/>
            <w:vAlign w:val="top"/>
          </w:tcPr>
          <w:p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03" w:type="dxa"/>
            <w:vAlign w:val="top"/>
          </w:tcPr>
          <w:p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28.54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85" w:type="dxa"/>
            <w:vAlign w:val="top"/>
          </w:tcPr>
          <w:p>
            <w:pPr>
              <w:spacing w:before="6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23" w:type="dxa"/>
            <w:vAlign w:val="top"/>
          </w:tcPr>
          <w:p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03" w:type="dxa"/>
            <w:vAlign w:val="top"/>
          </w:tcPr>
          <w:p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85" w:type="dxa"/>
            <w:vAlign w:val="top"/>
          </w:tcPr>
          <w:p>
            <w:pPr>
              <w:spacing w:before="6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23" w:type="dxa"/>
            <w:vAlign w:val="top"/>
          </w:tcPr>
          <w:p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03" w:type="dxa"/>
            <w:vAlign w:val="top"/>
          </w:tcPr>
          <w:p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0" w:type="dxa"/>
            <w:vAlign w:val="top"/>
          </w:tcPr>
          <w:p>
            <w:pPr>
              <w:spacing w:before="94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85" w:type="dxa"/>
            <w:vAlign w:val="top"/>
          </w:tcPr>
          <w:p>
            <w:pPr>
              <w:spacing w:before="67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23" w:type="dxa"/>
            <w:vAlign w:val="top"/>
          </w:tcPr>
          <w:p>
            <w:pPr>
              <w:spacing w:before="95" w:line="183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03" w:type="dxa"/>
            <w:vAlign w:val="top"/>
          </w:tcPr>
          <w:p>
            <w:pPr>
              <w:spacing w:before="95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44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2182"/>
        <w:gridCol w:w="1379"/>
        <w:gridCol w:w="1319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6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55" w:line="218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0" w:name="bookmark42"/>
            <w:bookmarkEnd w:id="50"/>
            <w:bookmarkStart w:id="51" w:name="bookmark11"/>
            <w:bookmarkEnd w:id="51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56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8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18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82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政府预算支出经济科目名称</w:t>
            </w:r>
          </w:p>
        </w:tc>
        <w:tc>
          <w:tcPr>
            <w:tcW w:w="3783" w:type="dxa"/>
            <w:gridSpan w:val="3"/>
            <w:vAlign w:val="top"/>
          </w:tcPr>
          <w:p>
            <w:pPr>
              <w:spacing w:before="73" w:line="219" w:lineRule="auto"/>
              <w:ind w:left="1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74" w:line="220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19" w:type="dxa"/>
            <w:vAlign w:val="top"/>
          </w:tcPr>
          <w:p>
            <w:pPr>
              <w:spacing w:before="74" w:line="219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085" w:type="dxa"/>
            <w:vAlign w:val="top"/>
          </w:tcPr>
          <w:p>
            <w:pPr>
              <w:spacing w:before="74" w:line="219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185" w:type="dxa"/>
            <w:gridSpan w:val="2"/>
            <w:vAlign w:val="top"/>
          </w:tcPr>
          <w:p>
            <w:pPr>
              <w:spacing w:before="79" w:line="182" w:lineRule="auto"/>
              <w:ind w:left="24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pacing w:val="-3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spacing w:before="102" w:line="183" w:lineRule="auto"/>
              <w:ind w:right="4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633.57</w:t>
            </w:r>
          </w:p>
        </w:tc>
        <w:tc>
          <w:tcPr>
            <w:tcW w:w="1319" w:type="dxa"/>
            <w:vAlign w:val="top"/>
          </w:tcPr>
          <w:p>
            <w:pPr>
              <w:spacing w:before="102" w:line="183" w:lineRule="auto"/>
              <w:ind w:right="3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</w:t>
            </w: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085" w:type="dxa"/>
            <w:vAlign w:val="top"/>
          </w:tcPr>
          <w:p>
            <w:pPr>
              <w:spacing w:before="102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9.77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Align w:val="top"/>
          </w:tcPr>
          <w:p>
            <w:pPr>
              <w:spacing w:before="7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10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623.8</w:t>
            </w:r>
          </w:p>
        </w:tc>
        <w:tc>
          <w:tcPr>
            <w:tcW w:w="1319" w:type="dxa"/>
            <w:vAlign w:val="top"/>
          </w:tcPr>
          <w:p>
            <w:pPr>
              <w:spacing w:before="102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623.8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003" w:type="dxa"/>
            <w:vAlign w:val="top"/>
          </w:tcPr>
          <w:p>
            <w:pPr>
              <w:spacing w:before="7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82" w:type="dxa"/>
            <w:vAlign w:val="top"/>
          </w:tcPr>
          <w:p>
            <w:pPr>
              <w:spacing w:before="7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4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2"/>
                <w:sz w:val="18"/>
                <w:szCs w:val="18"/>
                <w:lang w:val="en-US" w:eastAsia="zh-CN"/>
              </w:rPr>
              <w:t>248.85</w:t>
            </w:r>
          </w:p>
        </w:tc>
        <w:tc>
          <w:tcPr>
            <w:tcW w:w="1319" w:type="dxa"/>
            <w:vAlign w:val="top"/>
          </w:tcPr>
          <w:p>
            <w:pPr>
              <w:spacing w:before="104" w:line="183" w:lineRule="auto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-3"/>
                <w:sz w:val="18"/>
                <w:szCs w:val="18"/>
                <w:lang w:val="en-US" w:eastAsia="zh-CN"/>
              </w:rPr>
              <w:t>248.85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003" w:type="dxa"/>
            <w:vAlign w:val="top"/>
          </w:tcPr>
          <w:p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82" w:type="dxa"/>
            <w:vAlign w:val="top"/>
          </w:tcPr>
          <w:p>
            <w:pPr>
              <w:spacing w:before="78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5" w:line="182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58.25</w:t>
            </w:r>
          </w:p>
        </w:tc>
        <w:tc>
          <w:tcPr>
            <w:tcW w:w="1319" w:type="dxa"/>
            <w:vAlign w:val="top"/>
          </w:tcPr>
          <w:p>
            <w:pPr>
              <w:spacing w:before="105" w:line="182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58.25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153.55</w:t>
            </w:r>
          </w:p>
        </w:tc>
        <w:tc>
          <w:tcPr>
            <w:tcW w:w="131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153.55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31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69.79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28.35</w:t>
            </w:r>
          </w:p>
        </w:tc>
        <w:tc>
          <w:tcPr>
            <w:tcW w:w="131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28.35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2.81</w:t>
            </w:r>
          </w:p>
        </w:tc>
        <w:tc>
          <w:tcPr>
            <w:tcW w:w="1319" w:type="dxa"/>
            <w:vAlign w:val="top"/>
          </w:tcPr>
          <w:p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2.81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319" w:type="dxa"/>
            <w:vAlign w:val="top"/>
          </w:tcPr>
          <w:p>
            <w:pPr>
              <w:spacing w:before="106" w:line="183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62.20</w:t>
            </w:r>
          </w:p>
        </w:tc>
        <w:tc>
          <w:tcPr>
            <w:tcW w:w="10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9.77</w:t>
            </w: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085" w:type="dxa"/>
            <w:vAlign w:val="top"/>
          </w:tcPr>
          <w:p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9.77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3" w:type="dxa"/>
            <w:vAlign w:val="top"/>
          </w:tcPr>
          <w:p>
            <w:pPr>
              <w:spacing w:before="79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79" w:type="dxa"/>
            <w:vAlign w:val="top"/>
          </w:tcPr>
          <w:p>
            <w:pPr>
              <w:spacing w:before="106" w:line="18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1.59</w:t>
            </w: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085" w:type="dxa"/>
            <w:vAlign w:val="top"/>
          </w:tcPr>
          <w:p>
            <w:pPr>
              <w:spacing w:before="106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003" w:type="dxa"/>
            <w:vAlign w:val="top"/>
          </w:tcPr>
          <w:p>
            <w:pPr>
              <w:spacing w:before="80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82" w:type="dxa"/>
            <w:vAlign w:val="top"/>
          </w:tcPr>
          <w:p>
            <w:pPr>
              <w:spacing w:before="7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79" w:type="dxa"/>
            <w:vAlign w:val="top"/>
          </w:tcPr>
          <w:p>
            <w:pPr>
              <w:spacing w:before="107" w:line="182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8.18</w:t>
            </w: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085" w:type="dxa"/>
            <w:vAlign w:val="top"/>
          </w:tcPr>
          <w:p>
            <w:pPr>
              <w:spacing w:before="107" w:line="182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8.18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2" w:name="bookmark43"/>
            <w:bookmarkEnd w:id="52"/>
            <w:bookmarkStart w:id="53" w:name="bookmark12"/>
            <w:bookmarkEnd w:id="5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6"/>
            </w:pPr>
          </w:p>
        </w:tc>
        <w:tc>
          <w:tcPr>
            <w:tcW w:w="4748" w:type="dxa"/>
            <w:vAlign w:val="top"/>
          </w:tcPr>
          <w:p>
            <w:pPr>
              <w:pStyle w:val="6"/>
            </w:pPr>
          </w:p>
        </w:tc>
        <w:tc>
          <w:tcPr>
            <w:tcW w:w="19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4" w:name="bookmark13"/>
            <w:bookmarkEnd w:id="54"/>
            <w:bookmarkStart w:id="55" w:name="bookmark44"/>
            <w:bookmarkEnd w:id="5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1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6"/>
            </w:pPr>
          </w:p>
        </w:tc>
        <w:tc>
          <w:tcPr>
            <w:tcW w:w="3489" w:type="dxa"/>
            <w:vAlign w:val="top"/>
          </w:tcPr>
          <w:p>
            <w:pPr>
              <w:pStyle w:val="6"/>
            </w:pPr>
          </w:p>
        </w:tc>
        <w:tc>
          <w:tcPr>
            <w:tcW w:w="1127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1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6" w:name="bookmark45"/>
            <w:bookmarkEnd w:id="56"/>
            <w:bookmarkStart w:id="57" w:name="bookmark14"/>
            <w:bookmarkEnd w:id="5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14" w:lineRule="auto"/>
              <w:ind w:left="17" w:right="2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1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6"/>
            </w:pPr>
          </w:p>
        </w:tc>
        <w:tc>
          <w:tcPr>
            <w:tcW w:w="1727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935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971" w:type="dxa"/>
            <w:vAlign w:val="top"/>
          </w:tcPr>
          <w:p>
            <w:pPr>
              <w:pStyle w:val="6"/>
            </w:pPr>
          </w:p>
        </w:tc>
        <w:tc>
          <w:tcPr>
            <w:tcW w:w="923" w:type="dxa"/>
            <w:vAlign w:val="top"/>
          </w:tcPr>
          <w:p>
            <w:pPr>
              <w:pStyle w:val="6"/>
            </w:pPr>
          </w:p>
        </w:tc>
        <w:tc>
          <w:tcPr>
            <w:tcW w:w="1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8" w:name="bookmark15"/>
            <w:bookmarkEnd w:id="58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spacing w:before="1" w:line="210" w:lineRule="auto"/>
              <w:ind w:left="629" w:right="92" w:hanging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59" w:name="bookmark46"/>
            <w:bookmarkEnd w:id="59"/>
            <w:bookmarkStart w:id="60" w:name="bookmark16"/>
            <w:bookmarkEnd w:id="6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1" w:type="dxa"/>
            <w:vAlign w:val="top"/>
          </w:tcPr>
          <w:p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  <w:tc>
          <w:tcPr>
            <w:tcW w:w="16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>
            <w:pPr>
              <w:pStyle w:val="6"/>
            </w:pPr>
          </w:p>
        </w:tc>
        <w:tc>
          <w:tcPr>
            <w:tcW w:w="1271" w:type="dxa"/>
            <w:vAlign w:val="top"/>
          </w:tcPr>
          <w:p>
            <w:pPr>
              <w:pStyle w:val="6"/>
            </w:pPr>
          </w:p>
        </w:tc>
        <w:tc>
          <w:tcPr>
            <w:tcW w:w="1367" w:type="dxa"/>
            <w:vAlign w:val="top"/>
          </w:tcPr>
          <w:p>
            <w:pPr>
              <w:pStyle w:val="6"/>
            </w:pPr>
          </w:p>
        </w:tc>
        <w:tc>
          <w:tcPr>
            <w:tcW w:w="1463" w:type="dxa"/>
            <w:vAlign w:val="top"/>
          </w:tcPr>
          <w:p>
            <w:pPr>
              <w:pStyle w:val="6"/>
            </w:pPr>
          </w:p>
        </w:tc>
        <w:tc>
          <w:tcPr>
            <w:tcW w:w="16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1235"/>
        <w:gridCol w:w="1247"/>
        <w:gridCol w:w="635"/>
        <w:gridCol w:w="1079"/>
        <w:gridCol w:w="1055"/>
        <w:gridCol w:w="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29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6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1" w:name="bookmark17"/>
            <w:bookmarkEnd w:id="61"/>
            <w:bookmarkStart w:id="62" w:name="bookmark47"/>
            <w:bookmarkEnd w:id="6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52" w:type="dxa"/>
            <w:gridSpan w:val="5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864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58" w:line="220" w:lineRule="auto"/>
              <w:ind w:left="1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9" w:lineRule="auto"/>
            </w:pPr>
          </w:p>
          <w:p>
            <w:pPr>
              <w:spacing w:before="59" w:line="221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961" w:type="dxa"/>
            <w:gridSpan w:val="3"/>
            <w:vAlign w:val="top"/>
          </w:tcPr>
          <w:p>
            <w:pPr>
              <w:spacing w:before="109" w:line="219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9" w:line="215" w:lineRule="auto"/>
              <w:ind w:left="258" w:right="76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0" w:lineRule="auto"/>
            </w:pPr>
          </w:p>
          <w:p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7" w:type="dxa"/>
            <w:vAlign w:val="top"/>
          </w:tcPr>
          <w:p>
            <w:pPr>
              <w:spacing w:before="205" w:line="219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35" w:type="dxa"/>
            <w:vAlign w:val="top"/>
          </w:tcPr>
          <w:p>
            <w:pPr>
              <w:spacing w:before="1" w:line="209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>
            <w:pPr>
              <w:spacing w:line="20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>
            <w:pPr>
              <w:spacing w:line="198" w:lineRule="auto"/>
              <w:ind w:left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79" w:type="dxa"/>
            <w:vAlign w:val="top"/>
          </w:tcPr>
          <w:p>
            <w:pPr>
              <w:spacing w:before="97" w:line="214" w:lineRule="auto"/>
              <w:ind w:left="272" w:right="89" w:hanging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56" w:type="dxa"/>
            <w:vAlign w:val="top"/>
          </w:tcPr>
          <w:p>
            <w:pPr>
              <w:spacing w:before="137" w:line="184" w:lineRule="auto"/>
              <w:ind w:left="1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top"/>
          </w:tcPr>
          <w:p>
            <w:pPr>
              <w:spacing w:before="138" w:line="183" w:lineRule="auto"/>
              <w:ind w:left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before="138" w:line="183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35" w:type="dxa"/>
            <w:vAlign w:val="top"/>
          </w:tcPr>
          <w:p>
            <w:pPr>
              <w:spacing w:before="138" w:line="183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spacing w:before="139" w:line="18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55" w:type="dxa"/>
            <w:vAlign w:val="top"/>
          </w:tcPr>
          <w:p>
            <w:pPr>
              <w:spacing w:before="138" w:line="183" w:lineRule="auto"/>
              <w:ind w:left="4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top"/>
          </w:tcPr>
          <w:p>
            <w:pPr>
              <w:spacing w:before="139" w:line="182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6" w:type="dxa"/>
            <w:vAlign w:val="top"/>
          </w:tcPr>
          <w:p>
            <w:pPr>
              <w:spacing w:before="111" w:line="219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石楼县第五小学</w:t>
            </w:r>
          </w:p>
        </w:tc>
        <w:tc>
          <w:tcPr>
            <w:tcW w:w="1235" w:type="dxa"/>
            <w:vAlign w:val="top"/>
          </w:tcPr>
          <w:p>
            <w:pPr>
              <w:spacing w:before="138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  <w:tc>
          <w:tcPr>
            <w:tcW w:w="1247" w:type="dxa"/>
            <w:vAlign w:val="top"/>
          </w:tcPr>
          <w:p>
            <w:pPr>
              <w:spacing w:before="138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123.72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56" w:type="dxa"/>
            <w:vAlign w:val="top"/>
          </w:tcPr>
          <w:p>
            <w:pPr>
              <w:spacing w:before="3" w:line="209" w:lineRule="auto"/>
              <w:ind w:left="9" w:right="64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石楼县第五小学2024年业务经费</w:t>
            </w:r>
            <w:r>
              <w:rPr>
                <w:rFonts w:ascii="宋体" w:hAnsi="宋体" w:eastAsia="宋体" w:cs="宋体"/>
                <w:color w:val="212529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石财预2024-8号</w:t>
            </w:r>
          </w:p>
        </w:tc>
        <w:tc>
          <w:tcPr>
            <w:tcW w:w="1235" w:type="dxa"/>
            <w:vAlign w:val="top"/>
          </w:tcPr>
          <w:p>
            <w:pPr>
              <w:spacing w:before="139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23.00</w:t>
            </w:r>
          </w:p>
        </w:tc>
        <w:tc>
          <w:tcPr>
            <w:tcW w:w="1247" w:type="dxa"/>
            <w:vAlign w:val="top"/>
          </w:tcPr>
          <w:p>
            <w:pPr>
              <w:spacing w:before="139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23.00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6" w:type="dxa"/>
            <w:vAlign w:val="top"/>
          </w:tcPr>
          <w:p>
            <w:pPr>
              <w:spacing w:before="4" w:line="209" w:lineRule="auto"/>
              <w:ind w:left="10" w:right="244" w:firstLine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临时代课教师工资及“三险一</w:t>
            </w:r>
            <w:r>
              <w:rPr>
                <w:rFonts w:ascii="宋体" w:hAnsi="宋体" w:eastAsia="宋体" w:cs="宋体"/>
                <w:color w:val="212529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27"/>
                <w:sz w:val="18"/>
                <w:szCs w:val="18"/>
              </w:rPr>
              <w:t>金</w:t>
            </w:r>
            <w:r>
              <w:rPr>
                <w:rFonts w:ascii="宋体" w:hAnsi="宋体" w:eastAsia="宋体" w:cs="宋体"/>
                <w:color w:val="212529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27"/>
                <w:sz w:val="18"/>
                <w:szCs w:val="18"/>
              </w:rPr>
              <w:t>”</w:t>
            </w:r>
          </w:p>
        </w:tc>
        <w:tc>
          <w:tcPr>
            <w:tcW w:w="1235" w:type="dxa"/>
            <w:vAlign w:val="top"/>
          </w:tcPr>
          <w:p>
            <w:pPr>
              <w:spacing w:before="140" w:line="183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82.77</w:t>
            </w:r>
          </w:p>
        </w:tc>
        <w:tc>
          <w:tcPr>
            <w:tcW w:w="1247" w:type="dxa"/>
            <w:vAlign w:val="top"/>
          </w:tcPr>
          <w:p>
            <w:pPr>
              <w:spacing w:before="140" w:line="183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82.77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56" w:type="dxa"/>
            <w:vAlign w:val="top"/>
          </w:tcPr>
          <w:p>
            <w:pPr>
              <w:spacing w:before="5" w:line="208" w:lineRule="auto"/>
              <w:ind w:left="13" w:right="244" w:firstLine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石楼县第五小学春季地方教材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（石财预2024-3-19号）</w:t>
            </w:r>
          </w:p>
        </w:tc>
        <w:tc>
          <w:tcPr>
            <w:tcW w:w="1235" w:type="dxa"/>
            <w:vAlign w:val="top"/>
          </w:tcPr>
          <w:p>
            <w:pPr>
              <w:spacing w:before="140" w:line="184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7.17</w:t>
            </w:r>
          </w:p>
        </w:tc>
        <w:tc>
          <w:tcPr>
            <w:tcW w:w="1247" w:type="dxa"/>
            <w:vAlign w:val="top"/>
          </w:tcPr>
          <w:p>
            <w:pPr>
              <w:spacing w:before="140" w:line="184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7.17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56" w:type="dxa"/>
            <w:vAlign w:val="top"/>
          </w:tcPr>
          <w:p>
            <w:pPr>
              <w:spacing w:before="5" w:line="208" w:lineRule="auto"/>
              <w:ind w:left="13" w:right="244" w:firstLine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石楼县第五小学秋季地方教材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（石财预2024-3-20号）</w:t>
            </w:r>
          </w:p>
        </w:tc>
        <w:tc>
          <w:tcPr>
            <w:tcW w:w="1235" w:type="dxa"/>
            <w:vAlign w:val="top"/>
          </w:tcPr>
          <w:p>
            <w:pPr>
              <w:spacing w:before="142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6.78</w:t>
            </w:r>
          </w:p>
        </w:tc>
        <w:tc>
          <w:tcPr>
            <w:tcW w:w="1247" w:type="dxa"/>
            <w:vAlign w:val="top"/>
          </w:tcPr>
          <w:p>
            <w:pPr>
              <w:spacing w:before="142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6.78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56" w:type="dxa"/>
            <w:vAlign w:val="top"/>
          </w:tcPr>
          <w:p>
            <w:pPr>
              <w:spacing w:before="7" w:line="210" w:lineRule="auto"/>
              <w:ind w:left="18" w:right="64" w:firstLine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石楼县第五小学专项业务工作经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费（石财预2024-3-29号）</w:t>
            </w:r>
          </w:p>
        </w:tc>
        <w:tc>
          <w:tcPr>
            <w:tcW w:w="1235" w:type="dxa"/>
            <w:vAlign w:val="top"/>
          </w:tcPr>
          <w:p>
            <w:pPr>
              <w:spacing w:before="143" w:line="183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4.00</w:t>
            </w:r>
          </w:p>
        </w:tc>
        <w:tc>
          <w:tcPr>
            <w:tcW w:w="1247" w:type="dxa"/>
            <w:vAlign w:val="top"/>
          </w:tcPr>
          <w:p>
            <w:pPr>
              <w:spacing w:before="143" w:line="183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4.00</w:t>
            </w:r>
          </w:p>
        </w:tc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055" w:type="dxa"/>
            <w:vAlign w:val="top"/>
          </w:tcPr>
          <w:p>
            <w:pPr>
              <w:pStyle w:val="6"/>
            </w:pP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before="12"/>
      </w:pPr>
    </w:p>
    <w:p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63" w:name="bookmark18"/>
            <w:bookmarkEnd w:id="63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单位名称：石楼县第五小学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>
            <w:pPr>
              <w:spacing w:before="3" w:line="209" w:lineRule="auto"/>
              <w:ind w:left="426" w:right="154" w:hanging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>
            <w:pPr>
              <w:spacing w:before="3" w:line="209" w:lineRule="auto"/>
              <w:ind w:left="313" w:right="31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>
            <w:pPr>
              <w:spacing w:before="139" w:line="184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spacing w:before="140" w:line="183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spacing w:before="140" w:line="183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spacing w:before="140" w:line="18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spacing w:before="141" w:line="182" w:lineRule="auto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81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64" w:name="bookmark19"/>
      <w:bookmarkEnd w:id="64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0"/>
      <w:bookmarkEnd w:id="65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>
      <w:pPr>
        <w:spacing w:before="130" w:line="314" w:lineRule="auto"/>
        <w:ind w:left="708" w:right="805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2024年度石楼县第五小学预算收入总计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万元，其中：本年收入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元，上年结转0万元，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比上年增加16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5.5</w:t>
      </w:r>
      <w:r>
        <w:rPr>
          <w:rFonts w:ascii="仿宋" w:hAnsi="仿宋" w:eastAsia="仿宋" w:cs="仿宋"/>
          <w:spacing w:val="-1"/>
          <w:sz w:val="25"/>
          <w:szCs w:val="25"/>
        </w:rPr>
        <w:t>万元</w:t>
      </w:r>
      <w:r>
        <w:rPr>
          <w:rFonts w:ascii="仿宋" w:hAnsi="仿宋" w:eastAsia="仿宋" w:cs="仿宋"/>
          <w:spacing w:val="4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，增长27.40%，主要原因是本年度本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单位因人员增加，增加了三险一金经人员经费，所以收入比上年增加。；本年单位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预算支出总计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z w:val="25"/>
          <w:szCs w:val="25"/>
        </w:rPr>
        <w:t>万元，其中：本年预算安排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z w:val="25"/>
          <w:szCs w:val="25"/>
        </w:rPr>
        <w:t>万元，上年结转0万元，</w:t>
      </w:r>
      <w:r>
        <w:rPr>
          <w:rFonts w:ascii="仿宋" w:hAnsi="仿宋" w:eastAsia="仿宋" w:cs="仿宋"/>
          <w:spacing w:val="-6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比上 </w:t>
      </w:r>
      <w:r>
        <w:rPr>
          <w:rFonts w:ascii="仿宋" w:hAnsi="仿宋" w:eastAsia="仿宋" w:cs="仿宋"/>
          <w:spacing w:val="1"/>
          <w:sz w:val="25"/>
          <w:szCs w:val="25"/>
        </w:rPr>
        <w:t>年增加16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5.5</w:t>
      </w:r>
      <w:r>
        <w:rPr>
          <w:rFonts w:ascii="仿宋" w:hAnsi="仿宋" w:eastAsia="仿宋" w:cs="仿宋"/>
          <w:spacing w:val="1"/>
          <w:sz w:val="25"/>
          <w:szCs w:val="25"/>
        </w:rPr>
        <w:t>万元，增长27.40%，主要原因是本年度本单位因人员增加，增加了三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险一金经人员经费，所以收入比上年增加。</w:t>
      </w:r>
    </w:p>
    <w:p>
      <w:pPr>
        <w:spacing w:before="41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66" w:name="bookmark21"/>
      <w:bookmarkEnd w:id="66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>
      <w:pPr>
        <w:spacing w:before="129" w:line="311" w:lineRule="auto"/>
        <w:ind w:left="706" w:right="850" w:firstLine="49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2024年度石楼县第五小学预算收入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万元，主要包括一般公共预算拨款收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入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-2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占100.00%；政府</w:t>
      </w:r>
      <w:r>
        <w:rPr>
          <w:rFonts w:ascii="仿宋" w:hAnsi="仿宋" w:eastAsia="仿宋" w:cs="仿宋"/>
          <w:spacing w:val="-3"/>
          <w:sz w:val="25"/>
          <w:szCs w:val="25"/>
        </w:rPr>
        <w:t>性基金预算拨款收入0万元，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国有资本经营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预算拨款收入0万元，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占0%；财政专户管理资金收入0万元，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占0%；单位资金0万元，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占0%；上年结转0万元，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占0%。</w:t>
      </w:r>
    </w:p>
    <w:p>
      <w:pPr>
        <w:spacing w:line="385" w:lineRule="auto"/>
        <w:rPr>
          <w:rFonts w:ascii="Arial"/>
          <w:sz w:val="21"/>
        </w:rPr>
      </w:pPr>
    </w:p>
    <w:p>
      <w:pPr>
        <w:spacing w:line="3266" w:lineRule="exact"/>
        <w:ind w:firstLine="2804"/>
      </w:pPr>
      <w:r>
        <w:rPr>
          <w:position w:val="-65"/>
        </w:rPr>
        <w:drawing>
          <wp:inline distT="0" distB="0" distL="0" distR="0">
            <wp:extent cx="2608580" cy="2073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82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2"/>
      <w:bookmarkEnd w:id="67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>
      <w:pPr>
        <w:spacing w:before="131" w:line="304" w:lineRule="auto"/>
        <w:ind w:left="750" w:right="988" w:firstLine="45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2024年度石楼县第五小学支出预算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z w:val="25"/>
          <w:szCs w:val="25"/>
        </w:rPr>
        <w:t>万元，其中：基本支出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633.39</w:t>
      </w:r>
      <w:r>
        <w:rPr>
          <w:rFonts w:ascii="仿宋" w:hAnsi="仿宋" w:eastAsia="仿宋" w:cs="仿宋"/>
          <w:sz w:val="25"/>
          <w:szCs w:val="25"/>
        </w:rPr>
        <w:t>万元，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占83.59%；项目支出123.72万元，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占16.41%。</w:t>
      </w:r>
    </w:p>
    <w:p>
      <w:pPr>
        <w:spacing w:before="4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68" w:name="bookmark23"/>
      <w:bookmarkEnd w:id="68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>
      <w:pPr>
        <w:spacing w:before="134" w:line="313" w:lineRule="auto"/>
        <w:ind w:left="706" w:right="793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2024年度石楼县第五小学财政拨款收支总预算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万元。其中：一般公共预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算拨款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z w:val="25"/>
          <w:szCs w:val="25"/>
        </w:rPr>
        <w:t>万元，政府性基金预算拨款0万元，</w:t>
      </w:r>
      <w:r>
        <w:rPr>
          <w:rFonts w:ascii="仿宋" w:hAnsi="仿宋" w:eastAsia="仿宋" w:cs="仿宋"/>
          <w:spacing w:val="-7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国有资</w:t>
      </w:r>
      <w:r>
        <w:rPr>
          <w:rFonts w:ascii="仿宋" w:hAnsi="仿宋" w:eastAsia="仿宋" w:cs="仿宋"/>
          <w:spacing w:val="-1"/>
          <w:sz w:val="25"/>
          <w:szCs w:val="25"/>
        </w:rPr>
        <w:t>本经营预算拨款0万元。</w:t>
      </w:r>
      <w:r>
        <w:rPr>
          <w:rFonts w:ascii="仿宋" w:hAnsi="仿宋" w:eastAsia="仿宋" w:cs="仿宋"/>
          <w:spacing w:val="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中：当年拨款收入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万元，上年结转收入0万元。支出包括：教育支出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594.14</w:t>
      </w:r>
      <w:r>
        <w:rPr>
          <w:rFonts w:ascii="仿宋" w:hAnsi="仿宋" w:eastAsia="仿宋" w:cs="仿宋"/>
          <w:spacing w:val="1"/>
          <w:sz w:val="25"/>
          <w:szCs w:val="25"/>
        </w:rPr>
        <w:t>万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元、社会保障和就业支出72.41万元、卫生健康支</w:t>
      </w:r>
      <w:r>
        <w:rPr>
          <w:rFonts w:ascii="仿宋" w:hAnsi="仿宋" w:eastAsia="仿宋" w:cs="仿宋"/>
          <w:spacing w:val="1"/>
          <w:sz w:val="25"/>
          <w:szCs w:val="25"/>
        </w:rPr>
        <w:t>出28.54万元、住房保障支出62.20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万元等。</w:t>
      </w:r>
    </w:p>
    <w:p>
      <w:pPr>
        <w:spacing w:before="39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69" w:name="bookmark24"/>
      <w:bookmarkEnd w:id="69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>
      <w:pPr>
        <w:spacing w:line="222" w:lineRule="auto"/>
        <w:rPr>
          <w:rFonts w:ascii="黑体" w:hAnsi="黑体" w:eastAsia="黑体" w:cs="黑体"/>
          <w:sz w:val="25"/>
          <w:szCs w:val="25"/>
        </w:rPr>
        <w:sectPr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8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>
      <w:pPr>
        <w:spacing w:before="131" w:line="304" w:lineRule="auto"/>
        <w:ind w:left="708" w:right="810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万元,比上年增加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165.5</w:t>
      </w:r>
      <w:r>
        <w:rPr>
          <w:rFonts w:ascii="仿宋" w:hAnsi="仿宋" w:eastAsia="仿宋" w:cs="仿宋"/>
          <w:spacing w:val="-4"/>
          <w:sz w:val="25"/>
          <w:szCs w:val="25"/>
        </w:rPr>
        <w:t>万元</w:t>
      </w:r>
      <w:r>
        <w:rPr>
          <w:rFonts w:ascii="仿宋" w:hAnsi="仿宋" w:eastAsia="仿宋" w:cs="仿宋"/>
          <w:spacing w:val="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，增长27.4%。</w:t>
      </w:r>
    </w:p>
    <w:p>
      <w:pPr>
        <w:spacing w:before="3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>
      <w:pPr>
        <w:spacing w:before="130" w:line="303" w:lineRule="auto"/>
        <w:ind w:left="711" w:right="1063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757.29</w:t>
      </w:r>
      <w:r>
        <w:rPr>
          <w:rFonts w:ascii="仿宋" w:hAnsi="仿宋" w:eastAsia="仿宋" w:cs="仿宋"/>
          <w:spacing w:val="1"/>
          <w:sz w:val="25"/>
          <w:szCs w:val="25"/>
        </w:rPr>
        <w:t>万元,主要用于以下方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面：教育支出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594.14</w:t>
      </w:r>
      <w:r>
        <w:rPr>
          <w:rFonts w:ascii="仿宋" w:hAnsi="仿宋" w:eastAsia="仿宋" w:cs="仿宋"/>
          <w:sz w:val="25"/>
          <w:szCs w:val="25"/>
        </w:rPr>
        <w:t>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占78.36%；社会保</w:t>
      </w:r>
      <w:r>
        <w:rPr>
          <w:rFonts w:ascii="仿宋" w:hAnsi="仿宋" w:eastAsia="仿宋" w:cs="仿宋"/>
          <w:spacing w:val="-1"/>
          <w:sz w:val="25"/>
          <w:szCs w:val="25"/>
        </w:rPr>
        <w:t>障和就业支出72.41万元，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</w:p>
    <w:p>
      <w:pPr>
        <w:spacing w:before="43" w:line="222" w:lineRule="auto"/>
        <w:ind w:left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9.60%；卫生健康支出28.54万元，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占3.79%；住房保障支出62.20万元，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占8.25%等。</w:t>
      </w:r>
    </w:p>
    <w:p>
      <w:pPr>
        <w:spacing w:before="235" w:line="2586" w:lineRule="exact"/>
        <w:ind w:firstLine="2844"/>
      </w:pPr>
      <w:r>
        <w:rPr>
          <w:position w:val="-51"/>
        </w:rPr>
        <w:drawing>
          <wp:inline distT="0" distB="0" distL="0" distR="0">
            <wp:extent cx="2595880" cy="16421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96419" cy="164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82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70" w:name="bookmark25"/>
      <w:bookmarkEnd w:id="70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2024年度石楼县第五小学一般公共预算安排基本支出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633.57</w:t>
      </w:r>
      <w:r>
        <w:rPr>
          <w:rFonts w:ascii="仿宋" w:hAnsi="仿宋" w:eastAsia="仿宋" w:cs="仿宋"/>
          <w:spacing w:val="1"/>
          <w:sz w:val="25"/>
          <w:szCs w:val="25"/>
        </w:rPr>
        <w:t>万元，其中：</w:t>
      </w:r>
    </w:p>
    <w:p>
      <w:pPr>
        <w:spacing w:before="130" w:line="222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623.8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万元，主要包括：其他社会保障缴费、绩效工资、基本工</w:t>
      </w:r>
    </w:p>
    <w:p>
      <w:pPr>
        <w:spacing w:before="131" w:line="304" w:lineRule="auto"/>
        <w:ind w:left="707" w:right="937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资、机关事业单位基本养老保险缴费、住房公积金、津贴补贴、职工基本医疗保险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缴费等；</w:t>
      </w:r>
    </w:p>
    <w:p>
      <w:pPr>
        <w:spacing w:before="41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公用经费9.77万元，主要包括：福利费、工会</w:t>
      </w:r>
      <w:r>
        <w:rPr>
          <w:rFonts w:ascii="仿宋" w:hAnsi="仿宋" w:eastAsia="仿宋" w:cs="仿宋"/>
          <w:sz w:val="25"/>
          <w:szCs w:val="25"/>
        </w:rPr>
        <w:t>经费等。</w:t>
      </w:r>
    </w:p>
    <w:p>
      <w:pPr>
        <w:spacing w:before="129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71" w:name="bookmark26"/>
      <w:bookmarkEnd w:id="71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>
      <w:pPr>
        <w:spacing w:before="132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>
      <w:pPr>
        <w:spacing w:before="131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72" w:name="bookmark27"/>
      <w:bookmarkEnd w:id="72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>
      <w:pPr>
        <w:spacing w:before="132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本单位无机关运行经费。</w:t>
      </w:r>
    </w:p>
    <w:p>
      <w:pPr>
        <w:spacing w:before="130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73" w:name="bookmark28"/>
      <w:bookmarkEnd w:id="73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>
      <w:pPr>
        <w:spacing w:before="128" w:line="304" w:lineRule="auto"/>
        <w:ind w:left="710" w:right="925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2024年石楼县第五小学政府采购预算总额0万元。其中：政府采</w:t>
      </w:r>
      <w:r>
        <w:rPr>
          <w:rFonts w:ascii="仿宋" w:hAnsi="仿宋" w:eastAsia="仿宋" w:cs="仿宋"/>
          <w:spacing w:val="1"/>
          <w:sz w:val="25"/>
          <w:szCs w:val="25"/>
        </w:rPr>
        <w:t>购货物预算0万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元、政府采购工程预算0万元、政府采购服务预算0万元。</w:t>
      </w:r>
    </w:p>
    <w:p>
      <w:pPr>
        <w:spacing w:before="42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4" w:name="bookmark29"/>
      <w:bookmarkEnd w:id="74"/>
      <w:r>
        <w:rPr>
          <w:rFonts w:ascii="黑体" w:hAnsi="黑体" w:eastAsia="黑体" w:cs="黑体"/>
          <w:sz w:val="25"/>
          <w:szCs w:val="25"/>
        </w:rPr>
        <w:t>十、绩效管理情况</w:t>
      </w:r>
    </w:p>
    <w:p>
      <w:pPr>
        <w:spacing w:before="131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>
      <w:pPr>
        <w:spacing w:before="128" w:line="221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本单位无重点项目因此不存在重点项目绩效评价。</w:t>
      </w:r>
    </w:p>
    <w:p>
      <w:pPr>
        <w:spacing w:before="133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>
      <w:pPr>
        <w:spacing w:before="130" w:line="302" w:lineRule="auto"/>
        <w:ind w:left="710" w:right="925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2024年石楼县第五小学纳入绩效目标管理的</w:t>
      </w:r>
      <w:r>
        <w:rPr>
          <w:rFonts w:ascii="仿宋" w:hAnsi="仿宋" w:eastAsia="仿宋" w:cs="仿宋"/>
          <w:spacing w:val="1"/>
          <w:sz w:val="25"/>
          <w:szCs w:val="25"/>
        </w:rPr>
        <w:t>二级项目5个，共计金额123.72万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元。其中：其他运转类项目4个，涉及金额100</w:t>
      </w:r>
      <w:r>
        <w:rPr>
          <w:rFonts w:ascii="仿宋" w:hAnsi="仿宋" w:eastAsia="仿宋" w:cs="仿宋"/>
          <w:spacing w:val="1"/>
          <w:sz w:val="25"/>
          <w:szCs w:val="25"/>
        </w:rPr>
        <w:t>.72万元；特定目标类项目1个，涉及</w:t>
      </w:r>
    </w:p>
    <w:p>
      <w:pPr>
        <w:spacing w:line="302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81" w:line="302" w:lineRule="auto"/>
        <w:ind w:left="707" w:right="84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金额23.00万元。公开项目绩效目标4个，涉及项目金额123.72万元，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占部门（单   位）项目支出总额的100%。其中：其他运转类项目4个，涉及项目金额100.72万元；</w:t>
      </w:r>
    </w:p>
    <w:p>
      <w:pPr>
        <w:spacing w:before="45" w:line="224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特定目标类项目1个，涉及项目金额23.00万元。</w:t>
      </w:r>
    </w:p>
    <w:p>
      <w:pPr>
        <w:spacing w:before="128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5" w:name="bookmark30"/>
      <w:bookmarkEnd w:id="75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>
      <w:pPr>
        <w:spacing w:before="132" w:line="221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年12月3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0</w:t>
      </w:r>
      <w:r>
        <w:rPr>
          <w:rFonts w:ascii="仿宋" w:hAnsi="仿宋" w:eastAsia="仿宋" w:cs="仿宋"/>
          <w:spacing w:val="-4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日，石楼县第五小学共有公务用车编制0辆，实有0辆，其</w:t>
      </w:r>
    </w:p>
    <w:p>
      <w:pPr>
        <w:spacing w:before="132" w:line="303" w:lineRule="auto"/>
        <w:ind w:left="709" w:right="913" w:firstLine="2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中：领导用车0辆，机要通信用车0辆，应急保障用车0辆，执法执勤用车0辆，特种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专业技术用车0辆，事业单位业务用车0辆，其</w:t>
      </w:r>
      <w:r>
        <w:rPr>
          <w:rFonts w:ascii="仿宋" w:hAnsi="仿宋" w:eastAsia="仿宋" w:cs="仿宋"/>
          <w:spacing w:val="1"/>
          <w:sz w:val="25"/>
          <w:szCs w:val="25"/>
        </w:rPr>
        <w:t>他公务用车0辆。</w:t>
      </w:r>
    </w:p>
    <w:p>
      <w:pPr>
        <w:spacing w:before="44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>
      <w:pPr>
        <w:spacing w:before="129" w:line="304" w:lineRule="auto"/>
        <w:ind w:left="709" w:right="1057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z w:val="25"/>
          <w:szCs w:val="25"/>
        </w:rPr>
        <w:t>年12月3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0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日，石楼县第五小学使用的</w:t>
      </w:r>
      <w:r>
        <w:rPr>
          <w:rFonts w:ascii="仿宋" w:hAnsi="仿宋" w:eastAsia="仿宋" w:cs="仿宋"/>
          <w:spacing w:val="-1"/>
          <w:sz w:val="25"/>
          <w:szCs w:val="25"/>
        </w:rPr>
        <w:t>办公用房建筑总面积988.2平方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米。</w:t>
      </w:r>
    </w:p>
    <w:p>
      <w:pPr>
        <w:spacing w:before="41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>
      <w:pPr>
        <w:spacing w:before="131" w:line="303" w:lineRule="auto"/>
        <w:ind w:left="706" w:right="937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4</w:t>
      </w:r>
      <w:r>
        <w:rPr>
          <w:rFonts w:ascii="仿宋" w:hAnsi="仿宋" w:eastAsia="仿宋" w:cs="仿宋"/>
          <w:spacing w:val="-1"/>
          <w:sz w:val="25"/>
          <w:szCs w:val="25"/>
        </w:rPr>
        <w:t>年12月3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0</w:t>
      </w:r>
      <w:bookmarkStart w:id="82" w:name="_GoBack"/>
      <w:bookmarkEnd w:id="82"/>
      <w:r>
        <w:rPr>
          <w:rFonts w:ascii="仿宋" w:hAnsi="仿宋" w:eastAsia="仿宋" w:cs="仿宋"/>
          <w:spacing w:val="-3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日，石楼县第五小学占有使用价值50万元（原值）以上的通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用设备0台（套</w:t>
      </w:r>
      <w:r>
        <w:rPr>
          <w:rFonts w:ascii="仿宋" w:hAnsi="仿宋" w:eastAsia="仿宋" w:cs="仿宋"/>
          <w:spacing w:val="11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石楼县第五小学占有使用价值100万元（原值）以上的通用设</w:t>
      </w:r>
    </w:p>
    <w:p>
      <w:pPr>
        <w:spacing w:before="43" w:line="222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备0台（套）。</w:t>
      </w:r>
    </w:p>
    <w:p>
      <w:pPr>
        <w:spacing w:before="132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76" w:name="bookmark31"/>
      <w:bookmarkEnd w:id="76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>
      <w:pPr>
        <w:spacing w:before="130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7" w:name="bookmark32"/>
      <w:bookmarkEnd w:id="77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>
      <w:pPr>
        <w:spacing w:before="276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本单位无政府购买指导性目录。</w:t>
      </w:r>
    </w:p>
    <w:p>
      <w:pPr>
        <w:spacing w:before="276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78" w:name="bookmark33"/>
      <w:bookmarkEnd w:id="78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>
      <w:pPr>
        <w:spacing w:before="273" w:line="303" w:lineRule="auto"/>
        <w:ind w:left="706" w:right="988" w:firstLine="5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系统在批量提取部门预算公开表时，因四舍五入原因</w:t>
      </w:r>
      <w:r>
        <w:rPr>
          <w:rFonts w:ascii="仿宋" w:hAnsi="仿宋" w:eastAsia="仿宋" w:cs="仿宋"/>
          <w:spacing w:val="-1"/>
          <w:sz w:val="25"/>
          <w:szCs w:val="25"/>
        </w:rPr>
        <w:t>，会存在小数尾数误差，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请在查阅时予以忽略。</w:t>
      </w:r>
    </w:p>
    <w:p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spacing w:line="11763" w:lineRule="exact"/>
        <w:ind w:firstLine="570"/>
      </w:pP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63" w:lineRule="exact"/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79" w:name="bookmark34"/>
      <w:bookmarkEnd w:id="7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>
      <w:pPr>
        <w:spacing w:before="201" w:line="272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>
      <w:pPr>
        <w:spacing w:before="128"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>
      <w:pPr>
        <w:spacing w:before="132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>
      <w:pPr>
        <w:spacing w:before="167" w:line="303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>
      <w:pPr>
        <w:spacing w:before="78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>
      <w:pPr>
        <w:spacing w:before="131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>
      <w:pPr>
        <w:spacing w:before="126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>
      <w:pPr>
        <w:spacing w:before="135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>
      <w:pPr>
        <w:spacing w:before="129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>
      <w:pPr>
        <w:spacing w:before="132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3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5286"/>
      <w:rPr>
        <w:sz w:val="16"/>
        <w:szCs w:val="16"/>
      </w:rPr>
    </w:pPr>
    <w:bookmarkStart w:id="80" w:name="bookmark48"/>
    <w:bookmarkEnd w:id="80"/>
    <w:r>
      <w:rPr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bookmarkStart w:id="81" w:name="bookmark49"/>
    <w:bookmarkEnd w:id="81"/>
    <w:r>
      <w:rPr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7686"/>
      <w:rPr>
        <w:sz w:val="16"/>
        <w:szCs w:val="16"/>
      </w:rPr>
    </w:pPr>
    <w:r>
      <w:rPr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46"/>
      <w:rPr>
        <w:sz w:val="16"/>
        <w:szCs w:val="16"/>
      </w:rPr>
    </w:pPr>
    <w:r>
      <w:rPr>
        <w:spacing w:val="-2"/>
        <w:position w:val="1"/>
        <w:sz w:val="16"/>
        <w:szCs w:val="16"/>
      </w:rPr>
      <w:t>石楼县第五小学2024年单位预算公开报告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46"/>
      <w:rPr>
        <w:sz w:val="16"/>
        <w:szCs w:val="16"/>
      </w:rPr>
    </w:pPr>
    <w:r>
      <w:rPr>
        <w:spacing w:val="-2"/>
        <w:position w:val="1"/>
        <w:sz w:val="16"/>
        <w:szCs w:val="16"/>
      </w:rPr>
      <w:t>石楼县第五小学2024年单位预算公开报告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10" w:lineRule="exact"/>
      <w:ind w:left="46"/>
      <w:rPr>
        <w:sz w:val="16"/>
        <w:szCs w:val="16"/>
      </w:rPr>
    </w:pPr>
    <w:r>
      <w:rPr>
        <w:spacing w:val="-2"/>
        <w:position w:val="1"/>
        <w:sz w:val="16"/>
        <w:szCs w:val="16"/>
      </w:rPr>
      <w:t>石楼县第五小学2024年单位预算公开报告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VkMjFlZWY1MTUyODIzYTVhODdjNGFhMzZjOThlN2EifQ=="/>
    <w:docVar w:name="KSO_WPS_MARK_KEY" w:val="5726377b-aa6e-4ad3-af19-7e132db4f8eb"/>
  </w:docVars>
  <w:rsids>
    <w:rsidRoot w:val="00000000"/>
    <w:rsid w:val="012C6EEC"/>
    <w:rsid w:val="0156352C"/>
    <w:rsid w:val="09127C70"/>
    <w:rsid w:val="0C01576E"/>
    <w:rsid w:val="14736BBD"/>
    <w:rsid w:val="2A88593C"/>
    <w:rsid w:val="2D400884"/>
    <w:rsid w:val="55B41744"/>
    <w:rsid w:val="703B5974"/>
    <w:rsid w:val="75AE14F6"/>
    <w:rsid w:val="78E17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image" Target="media/image8.jpeg"/><Relationship Id="rId41" Type="http://schemas.openxmlformats.org/officeDocument/2006/relationships/image" Target="media/image7.jpeg"/><Relationship Id="rId40" Type="http://schemas.openxmlformats.org/officeDocument/2006/relationships/image" Target="media/image6.jpeg"/><Relationship Id="rId4" Type="http://schemas.openxmlformats.org/officeDocument/2006/relationships/endnotes" Target="endnotes.xml"/><Relationship Id="rId39" Type="http://schemas.openxmlformats.org/officeDocument/2006/relationships/image" Target="media/image5.jpeg"/><Relationship Id="rId38" Type="http://schemas.openxmlformats.org/officeDocument/2006/relationships/image" Target="media/image4.jpeg"/><Relationship Id="rId37" Type="http://schemas.openxmlformats.org/officeDocument/2006/relationships/image" Target="media/image3.jpeg"/><Relationship Id="rId36" Type="http://schemas.openxmlformats.org/officeDocument/2006/relationships/image" Target="media/image2.png"/><Relationship Id="rId35" Type="http://schemas.openxmlformats.org/officeDocument/2006/relationships/image" Target="media/image1.png"/><Relationship Id="rId34" Type="http://schemas.openxmlformats.org/officeDocument/2006/relationships/theme" Target="theme/theme1.xml"/><Relationship Id="rId33" Type="http://schemas.openxmlformats.org/officeDocument/2006/relationships/footer" Target="footer26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5804</Words>
  <Characters>7150</Characters>
  <TotalTime>2</TotalTime>
  <ScaleCrop>false</ScaleCrop>
  <LinksUpToDate>false</LinksUpToDate>
  <CharactersWithSpaces>7454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2024-05-27T18:29:00Z</dcterms:created>
  <dc:creator>Administrator</dc:creator>
  <cp:lastModifiedBy>a简单</cp:lastModifiedBy>
  <cp:lastPrinted>2024-12-30T09:32:00Z</cp:lastPrinted>
  <dcterms:modified xsi:type="dcterms:W3CDTF">2024-12-30T09:40:36Z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2024-12-29T18:30:17Z</vt:filetime>
  </property>
  <property fmtid="{D5CDD505-2E9C-101B-9397-08002B2CF9AE}" pid="4" name="KSOProductBuildVer">
    <vt:lpwstr>2052-11.1.0.14309</vt:lpwstr>
  </property>
  <property fmtid="{D5CDD505-2E9C-101B-9397-08002B2CF9AE}" pid="5" name="ICV">
    <vt:lpwstr>FADBE114206D4C7D92FD15A54264E29D_13</vt:lpwstr>
  </property>
</Properties>
</file>